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E46" w:rsidRPr="00DA74BB" w:rsidRDefault="00307A1E">
      <w:pPr>
        <w:rPr>
          <w:color w:val="000000" w:themeColor="text1"/>
        </w:rPr>
      </w:pPr>
      <w:r w:rsidRPr="00DA74BB">
        <w:rPr>
          <w:color w:val="000000" w:themeColor="text1"/>
        </w:rPr>
        <w:t xml:space="preserve"> </w:t>
      </w:r>
    </w:p>
    <w:p w:rsidR="00846B16" w:rsidRPr="00DA74BB" w:rsidRDefault="00846B16" w:rsidP="00846B16">
      <w:pPr>
        <w:pStyle w:val="ConsPlusNormal"/>
        <w:spacing w:line="276" w:lineRule="auto"/>
        <w:jc w:val="center"/>
        <w:rPr>
          <w:color w:val="000000" w:themeColor="text1"/>
          <w:szCs w:val="24"/>
        </w:rPr>
      </w:pPr>
    </w:p>
    <w:p w:rsidR="00846B16" w:rsidRPr="00DA74BB" w:rsidRDefault="00846B16" w:rsidP="00846B16">
      <w:pPr>
        <w:pStyle w:val="ConsPlusNormal"/>
        <w:spacing w:line="276" w:lineRule="auto"/>
        <w:jc w:val="center"/>
        <w:rPr>
          <w:color w:val="000000" w:themeColor="text1"/>
          <w:szCs w:val="24"/>
        </w:rPr>
      </w:pPr>
    </w:p>
    <w:p w:rsidR="00846B16" w:rsidRPr="00DA74BB" w:rsidRDefault="00846B16" w:rsidP="00846B16">
      <w:pPr>
        <w:pStyle w:val="ConsPlusNormal"/>
        <w:spacing w:line="276" w:lineRule="auto"/>
        <w:jc w:val="center"/>
        <w:rPr>
          <w:color w:val="000000" w:themeColor="text1"/>
          <w:szCs w:val="24"/>
        </w:rPr>
      </w:pPr>
    </w:p>
    <w:p w:rsidR="00846B16" w:rsidRPr="00DA74BB" w:rsidRDefault="00846B16" w:rsidP="00846B16">
      <w:pPr>
        <w:pStyle w:val="ConsPlusNormal"/>
        <w:spacing w:line="276" w:lineRule="auto"/>
        <w:jc w:val="center"/>
        <w:rPr>
          <w:color w:val="000000" w:themeColor="text1"/>
          <w:szCs w:val="24"/>
        </w:rPr>
      </w:pPr>
    </w:p>
    <w:p w:rsidR="00846B16" w:rsidRPr="00DA74BB" w:rsidRDefault="00846B16" w:rsidP="00846B16">
      <w:pPr>
        <w:pStyle w:val="ConsPlusNormal"/>
        <w:spacing w:line="276" w:lineRule="auto"/>
        <w:jc w:val="center"/>
        <w:rPr>
          <w:color w:val="000000" w:themeColor="text1"/>
          <w:szCs w:val="24"/>
        </w:rPr>
      </w:pPr>
    </w:p>
    <w:p w:rsidR="00846B16" w:rsidRPr="00DA74BB" w:rsidRDefault="00846B16" w:rsidP="00846B16">
      <w:pPr>
        <w:pStyle w:val="ConsPlusNormal"/>
        <w:spacing w:line="276" w:lineRule="auto"/>
        <w:jc w:val="center"/>
        <w:rPr>
          <w:color w:val="000000" w:themeColor="text1"/>
          <w:szCs w:val="24"/>
        </w:rPr>
      </w:pPr>
    </w:p>
    <w:p w:rsidR="00846B16" w:rsidRPr="00DA74BB" w:rsidRDefault="00846B16" w:rsidP="00846B16">
      <w:pPr>
        <w:pStyle w:val="ConsPlusNormal"/>
        <w:spacing w:line="276" w:lineRule="auto"/>
        <w:jc w:val="center"/>
        <w:rPr>
          <w:color w:val="000000" w:themeColor="text1"/>
          <w:szCs w:val="24"/>
        </w:rPr>
      </w:pPr>
    </w:p>
    <w:p w:rsidR="00035E20" w:rsidRPr="00DA74BB" w:rsidRDefault="00035E20" w:rsidP="00846B16">
      <w:pPr>
        <w:pStyle w:val="ConsPlusNormal"/>
        <w:spacing w:line="276" w:lineRule="auto"/>
        <w:jc w:val="center"/>
        <w:rPr>
          <w:color w:val="000000" w:themeColor="text1"/>
          <w:szCs w:val="24"/>
        </w:rPr>
      </w:pPr>
    </w:p>
    <w:p w:rsidR="00846B16" w:rsidRPr="00DA74BB" w:rsidRDefault="00846B16" w:rsidP="00846B16">
      <w:pPr>
        <w:pStyle w:val="ConsPlusNonformat"/>
        <w:spacing w:line="276" w:lineRule="auto"/>
        <w:jc w:val="center"/>
        <w:rPr>
          <w:rFonts w:ascii="Times New Roman" w:hAnsi="Times New Roman" w:cs="Times New Roman"/>
          <w:b/>
          <w:color w:val="000000" w:themeColor="text1"/>
          <w:sz w:val="32"/>
          <w:szCs w:val="32"/>
        </w:rPr>
      </w:pPr>
      <w:bookmarkStart w:id="0" w:name="P329"/>
      <w:bookmarkEnd w:id="0"/>
      <w:r w:rsidRPr="00DA74BB">
        <w:rPr>
          <w:rFonts w:ascii="Times New Roman" w:hAnsi="Times New Roman" w:cs="Times New Roman"/>
          <w:b/>
          <w:color w:val="000000" w:themeColor="text1"/>
          <w:sz w:val="32"/>
          <w:szCs w:val="32"/>
        </w:rPr>
        <w:t>ДОКЛАД</w:t>
      </w:r>
    </w:p>
    <w:p w:rsidR="00035E20" w:rsidRPr="00DA74BB" w:rsidRDefault="00035E20" w:rsidP="00846B16">
      <w:pPr>
        <w:pStyle w:val="ConsPlusNonformat"/>
        <w:spacing w:line="276" w:lineRule="auto"/>
        <w:jc w:val="center"/>
        <w:rPr>
          <w:rFonts w:ascii="Times New Roman" w:hAnsi="Times New Roman" w:cs="Times New Roman"/>
          <w:b/>
          <w:color w:val="000000" w:themeColor="text1"/>
          <w:sz w:val="24"/>
          <w:szCs w:val="24"/>
        </w:rPr>
      </w:pPr>
    </w:p>
    <w:p w:rsidR="00846B16" w:rsidRPr="00DA74BB" w:rsidRDefault="00846B16" w:rsidP="00846B16">
      <w:pPr>
        <w:pStyle w:val="ConsPlusNonformat"/>
        <w:spacing w:line="276" w:lineRule="auto"/>
        <w:jc w:val="center"/>
        <w:rPr>
          <w:rFonts w:ascii="Times New Roman" w:hAnsi="Times New Roman" w:cs="Times New Roman"/>
          <w:b/>
          <w:color w:val="000000" w:themeColor="text1"/>
          <w:sz w:val="28"/>
          <w:szCs w:val="28"/>
          <w:u w:val="single"/>
        </w:rPr>
      </w:pPr>
      <w:r w:rsidRPr="00DA74BB">
        <w:rPr>
          <w:rFonts w:ascii="Times New Roman" w:hAnsi="Times New Roman" w:cs="Times New Roman"/>
          <w:b/>
          <w:color w:val="000000" w:themeColor="text1"/>
          <w:sz w:val="28"/>
          <w:szCs w:val="28"/>
          <w:u w:val="single"/>
        </w:rPr>
        <w:t>Воронкова Михаила В</w:t>
      </w:r>
      <w:r w:rsidR="003E26D6" w:rsidRPr="00DA74BB">
        <w:rPr>
          <w:rFonts w:ascii="Times New Roman" w:hAnsi="Times New Roman" w:cs="Times New Roman"/>
          <w:b/>
          <w:color w:val="000000" w:themeColor="text1"/>
          <w:sz w:val="28"/>
          <w:szCs w:val="28"/>
          <w:u w:val="single"/>
        </w:rPr>
        <w:t>асильевича</w:t>
      </w:r>
    </w:p>
    <w:p w:rsidR="00846B16" w:rsidRPr="00DA74BB" w:rsidRDefault="00846B16" w:rsidP="00846B16">
      <w:pPr>
        <w:pStyle w:val="ConsPlusNonformat"/>
        <w:spacing w:line="276" w:lineRule="auto"/>
        <w:jc w:val="center"/>
        <w:rPr>
          <w:rFonts w:ascii="Times New Roman" w:hAnsi="Times New Roman" w:cs="Times New Roman"/>
          <w:color w:val="000000" w:themeColor="text1"/>
          <w:sz w:val="24"/>
          <w:szCs w:val="24"/>
        </w:rPr>
      </w:pPr>
      <w:r w:rsidRPr="00DA74BB">
        <w:rPr>
          <w:rFonts w:ascii="Times New Roman" w:hAnsi="Times New Roman" w:cs="Times New Roman"/>
          <w:color w:val="000000" w:themeColor="text1"/>
          <w:sz w:val="24"/>
          <w:szCs w:val="24"/>
        </w:rPr>
        <w:t>(фамилия, имя, отчество главы администрации городского округа)</w:t>
      </w:r>
    </w:p>
    <w:p w:rsidR="00846B16" w:rsidRPr="00DA74BB" w:rsidRDefault="003E26D6" w:rsidP="00846B16">
      <w:pPr>
        <w:pStyle w:val="ConsPlusNonformat"/>
        <w:spacing w:line="276" w:lineRule="auto"/>
        <w:jc w:val="center"/>
        <w:rPr>
          <w:rFonts w:ascii="Times New Roman" w:hAnsi="Times New Roman" w:cs="Times New Roman"/>
          <w:b/>
          <w:color w:val="000000" w:themeColor="text1"/>
          <w:sz w:val="28"/>
          <w:szCs w:val="28"/>
          <w:u w:val="single"/>
        </w:rPr>
      </w:pPr>
      <w:r w:rsidRPr="00DA74BB">
        <w:rPr>
          <w:rFonts w:ascii="Times New Roman" w:hAnsi="Times New Roman" w:cs="Times New Roman"/>
          <w:b/>
          <w:color w:val="000000" w:themeColor="text1"/>
          <w:sz w:val="28"/>
          <w:szCs w:val="28"/>
          <w:u w:val="single"/>
        </w:rPr>
        <w:t xml:space="preserve">главы </w:t>
      </w:r>
      <w:r w:rsidR="00846B16" w:rsidRPr="00DA74BB">
        <w:rPr>
          <w:rFonts w:ascii="Times New Roman" w:hAnsi="Times New Roman" w:cs="Times New Roman"/>
          <w:b/>
          <w:color w:val="000000" w:themeColor="text1"/>
          <w:sz w:val="28"/>
          <w:szCs w:val="28"/>
          <w:u w:val="single"/>
        </w:rPr>
        <w:t>Сосновоборского городского округа</w:t>
      </w:r>
    </w:p>
    <w:p w:rsidR="00846B16" w:rsidRPr="00DA74BB" w:rsidRDefault="00846B16" w:rsidP="00846B16">
      <w:pPr>
        <w:pStyle w:val="ConsPlusNonformat"/>
        <w:spacing w:line="276" w:lineRule="auto"/>
        <w:jc w:val="center"/>
        <w:rPr>
          <w:rFonts w:ascii="Times New Roman" w:hAnsi="Times New Roman" w:cs="Times New Roman"/>
          <w:color w:val="000000" w:themeColor="text1"/>
          <w:sz w:val="24"/>
          <w:szCs w:val="24"/>
        </w:rPr>
      </w:pPr>
      <w:r w:rsidRPr="00DA74BB">
        <w:rPr>
          <w:rFonts w:ascii="Times New Roman" w:hAnsi="Times New Roman" w:cs="Times New Roman"/>
          <w:color w:val="000000" w:themeColor="text1"/>
          <w:sz w:val="24"/>
          <w:szCs w:val="24"/>
        </w:rPr>
        <w:t>(наименование городского округа)</w:t>
      </w:r>
    </w:p>
    <w:p w:rsidR="00846B16" w:rsidRPr="00DA74BB" w:rsidRDefault="00846B16" w:rsidP="00846B16">
      <w:pPr>
        <w:pStyle w:val="ConsPlusNonformat"/>
        <w:spacing w:line="276" w:lineRule="auto"/>
        <w:jc w:val="center"/>
        <w:rPr>
          <w:rFonts w:ascii="Times New Roman" w:hAnsi="Times New Roman" w:cs="Times New Roman"/>
          <w:b/>
          <w:color w:val="000000" w:themeColor="text1"/>
          <w:sz w:val="24"/>
          <w:szCs w:val="24"/>
        </w:rPr>
      </w:pPr>
    </w:p>
    <w:p w:rsidR="00035E20" w:rsidRPr="00DA74BB" w:rsidRDefault="00035E20" w:rsidP="00846B16">
      <w:pPr>
        <w:pStyle w:val="ConsPlusNonformat"/>
        <w:spacing w:line="276" w:lineRule="auto"/>
        <w:jc w:val="center"/>
        <w:rPr>
          <w:rFonts w:ascii="Times New Roman" w:hAnsi="Times New Roman" w:cs="Times New Roman"/>
          <w:b/>
          <w:color w:val="000000" w:themeColor="text1"/>
          <w:sz w:val="24"/>
          <w:szCs w:val="24"/>
        </w:rPr>
      </w:pPr>
    </w:p>
    <w:p w:rsidR="00846B16" w:rsidRPr="00DA74BB" w:rsidRDefault="00846B16" w:rsidP="00846B16">
      <w:pPr>
        <w:pStyle w:val="ConsPlusNonformat"/>
        <w:spacing w:line="276" w:lineRule="auto"/>
        <w:jc w:val="center"/>
        <w:rPr>
          <w:rFonts w:ascii="Times New Roman" w:hAnsi="Times New Roman" w:cs="Times New Roman"/>
          <w:b/>
          <w:color w:val="000000" w:themeColor="text1"/>
          <w:sz w:val="28"/>
          <w:szCs w:val="28"/>
        </w:rPr>
      </w:pPr>
      <w:r w:rsidRPr="00DA74BB">
        <w:rPr>
          <w:rFonts w:ascii="Times New Roman" w:hAnsi="Times New Roman" w:cs="Times New Roman"/>
          <w:b/>
          <w:color w:val="000000" w:themeColor="text1"/>
          <w:sz w:val="28"/>
          <w:szCs w:val="28"/>
        </w:rPr>
        <w:t>о достигнутых значениях показателей для оценки эффективности</w:t>
      </w:r>
    </w:p>
    <w:p w:rsidR="00846B16" w:rsidRPr="00DA74BB" w:rsidRDefault="00846B16" w:rsidP="00846B16">
      <w:pPr>
        <w:pStyle w:val="ConsPlusNonformat"/>
        <w:spacing w:line="276" w:lineRule="auto"/>
        <w:jc w:val="center"/>
        <w:rPr>
          <w:rFonts w:ascii="Times New Roman" w:hAnsi="Times New Roman" w:cs="Times New Roman"/>
          <w:b/>
          <w:color w:val="000000" w:themeColor="text1"/>
          <w:sz w:val="28"/>
          <w:szCs w:val="28"/>
        </w:rPr>
      </w:pPr>
      <w:r w:rsidRPr="00DA74BB">
        <w:rPr>
          <w:rFonts w:ascii="Times New Roman" w:hAnsi="Times New Roman" w:cs="Times New Roman"/>
          <w:b/>
          <w:color w:val="000000" w:themeColor="text1"/>
          <w:sz w:val="28"/>
          <w:szCs w:val="28"/>
        </w:rPr>
        <w:t xml:space="preserve">деятельности органов местного самоуправления городского округа </w:t>
      </w:r>
    </w:p>
    <w:p w:rsidR="00846B16" w:rsidRPr="00DA74BB" w:rsidRDefault="00A50DD7" w:rsidP="00846B16">
      <w:pPr>
        <w:pStyle w:val="ConsPlusNonformat"/>
        <w:spacing w:line="276" w:lineRule="auto"/>
        <w:jc w:val="center"/>
        <w:rPr>
          <w:rFonts w:ascii="Times New Roman" w:hAnsi="Times New Roman" w:cs="Times New Roman"/>
          <w:b/>
          <w:color w:val="000000" w:themeColor="text1"/>
          <w:sz w:val="28"/>
          <w:szCs w:val="28"/>
        </w:rPr>
      </w:pPr>
      <w:r w:rsidRPr="00DA74BB">
        <w:rPr>
          <w:rFonts w:ascii="Times New Roman" w:hAnsi="Times New Roman" w:cs="Times New Roman"/>
          <w:b/>
          <w:color w:val="000000" w:themeColor="text1"/>
          <w:sz w:val="28"/>
          <w:szCs w:val="28"/>
        </w:rPr>
        <w:t>за 202</w:t>
      </w:r>
      <w:r w:rsidR="00E4454F" w:rsidRPr="00DA74BB">
        <w:rPr>
          <w:rFonts w:ascii="Times New Roman" w:hAnsi="Times New Roman" w:cs="Times New Roman"/>
          <w:b/>
          <w:color w:val="000000" w:themeColor="text1"/>
          <w:sz w:val="28"/>
          <w:szCs w:val="28"/>
        </w:rPr>
        <w:t>2</w:t>
      </w:r>
      <w:r w:rsidR="00846B16" w:rsidRPr="00DA74BB">
        <w:rPr>
          <w:rFonts w:ascii="Times New Roman" w:hAnsi="Times New Roman" w:cs="Times New Roman"/>
          <w:b/>
          <w:color w:val="000000" w:themeColor="text1"/>
          <w:sz w:val="28"/>
          <w:szCs w:val="28"/>
        </w:rPr>
        <w:t xml:space="preserve"> год и их планируемых значениях на трехлетний период</w:t>
      </w:r>
    </w:p>
    <w:p w:rsidR="00846B16" w:rsidRPr="00DA74BB" w:rsidRDefault="00846B16" w:rsidP="00846B16">
      <w:pPr>
        <w:pStyle w:val="ConsPlusNonformat"/>
        <w:spacing w:line="276" w:lineRule="auto"/>
        <w:jc w:val="center"/>
        <w:rPr>
          <w:rFonts w:ascii="Times New Roman" w:hAnsi="Times New Roman" w:cs="Times New Roman"/>
          <w:color w:val="000000" w:themeColor="text1"/>
          <w:sz w:val="24"/>
          <w:szCs w:val="24"/>
        </w:rPr>
      </w:pPr>
    </w:p>
    <w:p w:rsidR="00846B16" w:rsidRPr="00DA74BB" w:rsidRDefault="00846B16" w:rsidP="00846B16">
      <w:pPr>
        <w:pStyle w:val="ConsPlusNonformat"/>
        <w:spacing w:line="276" w:lineRule="auto"/>
        <w:jc w:val="center"/>
        <w:rPr>
          <w:rFonts w:ascii="Times New Roman" w:hAnsi="Times New Roman" w:cs="Times New Roman"/>
          <w:color w:val="000000" w:themeColor="text1"/>
          <w:sz w:val="24"/>
          <w:szCs w:val="24"/>
        </w:rPr>
      </w:pPr>
    </w:p>
    <w:p w:rsidR="00035E20" w:rsidRPr="00DA74BB" w:rsidRDefault="00035E20" w:rsidP="00846B16">
      <w:pPr>
        <w:pStyle w:val="ConsPlusNonformat"/>
        <w:spacing w:line="276" w:lineRule="auto"/>
        <w:jc w:val="center"/>
        <w:rPr>
          <w:rFonts w:ascii="Times New Roman" w:hAnsi="Times New Roman" w:cs="Times New Roman"/>
          <w:color w:val="000000" w:themeColor="text1"/>
          <w:sz w:val="24"/>
          <w:szCs w:val="24"/>
        </w:rPr>
      </w:pPr>
    </w:p>
    <w:p w:rsidR="00846B16" w:rsidRPr="00DA74BB" w:rsidRDefault="00846B16" w:rsidP="00846B16">
      <w:pPr>
        <w:pStyle w:val="ConsPlusNonformat"/>
        <w:spacing w:line="276" w:lineRule="auto"/>
        <w:ind w:left="4956" w:firstLine="708"/>
        <w:jc w:val="center"/>
        <w:rPr>
          <w:rFonts w:ascii="Times New Roman" w:hAnsi="Times New Roman" w:cs="Times New Roman"/>
          <w:color w:val="000000" w:themeColor="text1"/>
          <w:sz w:val="24"/>
          <w:szCs w:val="24"/>
        </w:rPr>
      </w:pPr>
      <w:r w:rsidRPr="00DA74BB">
        <w:rPr>
          <w:rFonts w:ascii="Times New Roman" w:hAnsi="Times New Roman" w:cs="Times New Roman"/>
          <w:color w:val="000000" w:themeColor="text1"/>
          <w:sz w:val="24"/>
          <w:szCs w:val="24"/>
        </w:rPr>
        <w:t>________________________</w:t>
      </w:r>
    </w:p>
    <w:p w:rsidR="00846B16" w:rsidRPr="00DA74BB" w:rsidRDefault="00846B16" w:rsidP="00846B16">
      <w:pPr>
        <w:pStyle w:val="ConsPlusNonformat"/>
        <w:spacing w:line="276" w:lineRule="auto"/>
        <w:ind w:left="4956" w:firstLine="708"/>
        <w:jc w:val="center"/>
        <w:rPr>
          <w:rFonts w:ascii="Times New Roman" w:hAnsi="Times New Roman" w:cs="Times New Roman"/>
          <w:color w:val="000000" w:themeColor="text1"/>
          <w:sz w:val="24"/>
          <w:szCs w:val="24"/>
        </w:rPr>
      </w:pPr>
      <w:r w:rsidRPr="00DA74BB">
        <w:rPr>
          <w:rFonts w:ascii="Times New Roman" w:hAnsi="Times New Roman" w:cs="Times New Roman"/>
          <w:color w:val="000000" w:themeColor="text1"/>
          <w:sz w:val="24"/>
          <w:szCs w:val="24"/>
        </w:rPr>
        <w:t>(подпись)</w:t>
      </w:r>
    </w:p>
    <w:p w:rsidR="00846B16" w:rsidRPr="00DA74BB" w:rsidRDefault="00E4454F" w:rsidP="00846B16">
      <w:pPr>
        <w:pStyle w:val="ConsPlusNonformat"/>
        <w:spacing w:line="276" w:lineRule="auto"/>
        <w:ind w:left="4956" w:firstLine="708"/>
        <w:jc w:val="center"/>
        <w:rPr>
          <w:rFonts w:ascii="Times New Roman" w:hAnsi="Times New Roman" w:cs="Times New Roman"/>
          <w:color w:val="000000" w:themeColor="text1"/>
          <w:sz w:val="24"/>
          <w:szCs w:val="24"/>
        </w:rPr>
      </w:pPr>
      <w:r w:rsidRPr="00DA74BB">
        <w:rPr>
          <w:rFonts w:ascii="Times New Roman" w:hAnsi="Times New Roman" w:cs="Times New Roman"/>
          <w:color w:val="000000" w:themeColor="text1"/>
          <w:sz w:val="24"/>
          <w:szCs w:val="24"/>
        </w:rPr>
        <w:t>26</w:t>
      </w:r>
      <w:r w:rsidR="007246DA" w:rsidRPr="00DA74BB">
        <w:rPr>
          <w:rFonts w:ascii="Times New Roman" w:hAnsi="Times New Roman" w:cs="Times New Roman"/>
          <w:color w:val="000000" w:themeColor="text1"/>
          <w:sz w:val="24"/>
          <w:szCs w:val="24"/>
        </w:rPr>
        <w:t xml:space="preserve"> </w:t>
      </w:r>
      <w:r w:rsidR="00A50DD7" w:rsidRPr="00DA74BB">
        <w:rPr>
          <w:rFonts w:ascii="Times New Roman" w:hAnsi="Times New Roman" w:cs="Times New Roman"/>
          <w:color w:val="000000" w:themeColor="text1"/>
          <w:sz w:val="24"/>
          <w:szCs w:val="24"/>
        </w:rPr>
        <w:t>апреля 202</w:t>
      </w:r>
      <w:r w:rsidRPr="00DA74BB">
        <w:rPr>
          <w:rFonts w:ascii="Times New Roman" w:hAnsi="Times New Roman" w:cs="Times New Roman"/>
          <w:color w:val="000000" w:themeColor="text1"/>
          <w:sz w:val="24"/>
          <w:szCs w:val="24"/>
        </w:rPr>
        <w:t>3</w:t>
      </w:r>
      <w:r w:rsidR="00846B16" w:rsidRPr="00DA74BB">
        <w:rPr>
          <w:rFonts w:ascii="Times New Roman" w:hAnsi="Times New Roman" w:cs="Times New Roman"/>
          <w:color w:val="000000" w:themeColor="text1"/>
          <w:sz w:val="24"/>
          <w:szCs w:val="24"/>
        </w:rPr>
        <w:t xml:space="preserve"> года</w:t>
      </w:r>
    </w:p>
    <w:p w:rsidR="002104CD" w:rsidRPr="00DA74BB" w:rsidRDefault="002104CD">
      <w:pPr>
        <w:rPr>
          <w:color w:val="000000" w:themeColor="text1"/>
        </w:rPr>
      </w:pPr>
    </w:p>
    <w:p w:rsidR="004C3479" w:rsidRPr="00DA74BB" w:rsidRDefault="004C3479">
      <w:pPr>
        <w:rPr>
          <w:color w:val="000000" w:themeColor="text1"/>
        </w:rPr>
      </w:pPr>
    </w:p>
    <w:p w:rsidR="004C3479" w:rsidRPr="00DA74BB" w:rsidRDefault="004C3479">
      <w:pPr>
        <w:rPr>
          <w:color w:val="000000" w:themeColor="text1"/>
        </w:rPr>
      </w:pPr>
    </w:p>
    <w:p w:rsidR="004300C3" w:rsidRPr="00DA74BB" w:rsidRDefault="004300C3">
      <w:pPr>
        <w:rPr>
          <w:color w:val="000000" w:themeColor="text1"/>
          <w:sz w:val="36"/>
          <w:szCs w:val="36"/>
        </w:rPr>
      </w:pPr>
    </w:p>
    <w:p w:rsidR="006E5DC0" w:rsidRPr="00DA74BB" w:rsidRDefault="006E5DC0" w:rsidP="006E5DC0">
      <w:pPr>
        <w:pageBreakBefore/>
        <w:jc w:val="center"/>
        <w:rPr>
          <w:rFonts w:eastAsia="Times New Roman"/>
          <w:b/>
          <w:bCs/>
          <w:color w:val="000000" w:themeColor="text1"/>
          <w:lang w:eastAsia="ru-RU"/>
        </w:rPr>
        <w:sectPr w:rsidR="006E5DC0" w:rsidRPr="00DA74BB" w:rsidSect="00846B16">
          <w:pgSz w:w="11905" w:h="16838" w:code="9"/>
          <w:pgMar w:top="1134" w:right="851" w:bottom="1134" w:left="1304" w:header="0" w:footer="284" w:gutter="0"/>
          <w:cols w:space="708"/>
          <w:titlePg/>
          <w:docGrid w:linePitch="326"/>
        </w:sectPr>
      </w:pPr>
    </w:p>
    <w:p w:rsidR="006E5DC0" w:rsidRPr="00DA74BB" w:rsidRDefault="006E5DC0" w:rsidP="006E5DC0">
      <w:pPr>
        <w:pageBreakBefore/>
        <w:jc w:val="center"/>
        <w:rPr>
          <w:rFonts w:eastAsia="Times New Roman"/>
          <w:b/>
          <w:bCs/>
          <w:color w:val="000000" w:themeColor="text1"/>
          <w:lang w:eastAsia="ru-RU"/>
        </w:rPr>
      </w:pPr>
      <w:r w:rsidRPr="00DA74BB">
        <w:rPr>
          <w:rFonts w:eastAsia="Times New Roman"/>
          <w:b/>
          <w:bCs/>
          <w:color w:val="000000" w:themeColor="text1"/>
          <w:lang w:eastAsia="ru-RU"/>
        </w:rPr>
        <w:lastRenderedPageBreak/>
        <w:t>I. Показатели эффективности деятельности органов местного самоуправления Сосновоборского городского округа</w:t>
      </w:r>
    </w:p>
    <w:tbl>
      <w:tblPr>
        <w:tblW w:w="15536" w:type="dxa"/>
        <w:tblInd w:w="98" w:type="dxa"/>
        <w:tblLook w:val="04A0"/>
      </w:tblPr>
      <w:tblGrid>
        <w:gridCol w:w="606"/>
        <w:gridCol w:w="4649"/>
        <w:gridCol w:w="1480"/>
        <w:gridCol w:w="1162"/>
        <w:gridCol w:w="1162"/>
        <w:gridCol w:w="1162"/>
        <w:gridCol w:w="1162"/>
        <w:gridCol w:w="1162"/>
        <w:gridCol w:w="1162"/>
        <w:gridCol w:w="1829"/>
      </w:tblGrid>
      <w:tr w:rsidR="008C41FE" w:rsidRPr="00DA74BB" w:rsidTr="008C41FE">
        <w:trPr>
          <w:trHeight w:val="720"/>
        </w:trPr>
        <w:tc>
          <w:tcPr>
            <w:tcW w:w="606" w:type="dxa"/>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8C41FE" w:rsidRPr="00DA74BB" w:rsidRDefault="00FE75D9" w:rsidP="008C41FE">
            <w:pPr>
              <w:jc w:val="center"/>
              <w:rPr>
                <w:rFonts w:ascii="Arial" w:eastAsia="Times New Roman" w:hAnsi="Arial" w:cs="Arial"/>
                <w:b/>
                <w:bCs/>
                <w:color w:val="000000" w:themeColor="text1"/>
                <w:sz w:val="18"/>
                <w:szCs w:val="18"/>
                <w:lang w:eastAsia="ru-RU"/>
              </w:rPr>
            </w:pPr>
            <w:r>
              <w:rPr>
                <w:rFonts w:ascii="Arial" w:eastAsia="Times New Roman" w:hAnsi="Arial" w:cs="Arial"/>
                <w:b/>
                <w:bCs/>
                <w:color w:val="000000" w:themeColor="text1"/>
                <w:sz w:val="18"/>
                <w:szCs w:val="18"/>
                <w:lang w:eastAsia="ru-RU"/>
              </w:rPr>
              <w:pict>
                <v:shapetype id="_x0000_t202" coordsize="21600,21600" o:spt="202" path="m,l,21600r21600,l21600,xe">
                  <v:stroke joinstyle="miter"/>
                  <v:path gradientshapeok="t" o:connecttype="rect"/>
                </v:shapetype>
                <v:shape id="_xssf_cell_comment" o:spid="_x0000_s1028" type="#_x0000_t202" style="position:absolute;left:0;text-align:left;margin-left:0;margin-top:0;width:50pt;height:50pt;z-index:251658240;visibility:hidden">
                  <o:lock v:ext="edit" selection="t"/>
                </v:shape>
              </w:pict>
            </w:r>
            <w:r w:rsidR="008C41FE" w:rsidRPr="00DA74BB">
              <w:rPr>
                <w:rFonts w:ascii="Arial" w:eastAsia="Times New Roman" w:hAnsi="Arial" w:cs="Arial"/>
                <w:b/>
                <w:bCs/>
                <w:color w:val="000000" w:themeColor="text1"/>
                <w:sz w:val="18"/>
                <w:szCs w:val="18"/>
                <w:lang w:eastAsia="ru-RU"/>
              </w:rPr>
              <w:t>№</w:t>
            </w:r>
          </w:p>
        </w:tc>
        <w:tc>
          <w:tcPr>
            <w:tcW w:w="4649" w:type="dxa"/>
            <w:tcBorders>
              <w:top w:val="single" w:sz="8" w:space="0" w:color="000000"/>
              <w:left w:val="nil"/>
              <w:bottom w:val="single" w:sz="4" w:space="0" w:color="000000"/>
              <w:right w:val="single" w:sz="4" w:space="0" w:color="000000"/>
            </w:tcBorders>
            <w:shd w:val="clear" w:color="000000" w:fill="FFFFFF"/>
            <w:vAlign w:val="center"/>
            <w:hideMark/>
          </w:tcPr>
          <w:p w:rsidR="008C41FE" w:rsidRPr="00DA74BB" w:rsidRDefault="008C41FE" w:rsidP="008C41FE">
            <w:pPr>
              <w:jc w:val="left"/>
              <w:rPr>
                <w:rFonts w:ascii="Arial" w:eastAsia="Times New Roman" w:hAnsi="Arial" w:cs="Arial"/>
                <w:b/>
                <w:bCs/>
                <w:color w:val="000000" w:themeColor="text1"/>
                <w:sz w:val="18"/>
                <w:szCs w:val="18"/>
                <w:lang w:eastAsia="ru-RU"/>
              </w:rPr>
            </w:pPr>
            <w:r w:rsidRPr="00DA74BB">
              <w:rPr>
                <w:rFonts w:ascii="Arial" w:eastAsia="Times New Roman" w:hAnsi="Arial" w:cs="Arial"/>
                <w:b/>
                <w:bCs/>
                <w:color w:val="000000" w:themeColor="text1"/>
                <w:sz w:val="18"/>
                <w:szCs w:val="18"/>
                <w:lang w:eastAsia="ru-RU"/>
              </w:rPr>
              <w:t>Наименование показателя</w:t>
            </w:r>
          </w:p>
        </w:tc>
        <w:tc>
          <w:tcPr>
            <w:tcW w:w="1480" w:type="dxa"/>
            <w:tcBorders>
              <w:top w:val="single" w:sz="8" w:space="0" w:color="000000"/>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b/>
                <w:bCs/>
                <w:color w:val="000000" w:themeColor="text1"/>
                <w:sz w:val="18"/>
                <w:szCs w:val="18"/>
                <w:lang w:eastAsia="ru-RU"/>
              </w:rPr>
            </w:pPr>
            <w:r w:rsidRPr="00DA74BB">
              <w:rPr>
                <w:rFonts w:ascii="Arial" w:eastAsia="Times New Roman" w:hAnsi="Arial" w:cs="Arial"/>
                <w:b/>
                <w:bCs/>
                <w:color w:val="000000" w:themeColor="text1"/>
                <w:sz w:val="18"/>
                <w:szCs w:val="18"/>
                <w:lang w:eastAsia="ru-RU"/>
              </w:rPr>
              <w:t>Единица измерения</w:t>
            </w:r>
          </w:p>
        </w:tc>
        <w:tc>
          <w:tcPr>
            <w:tcW w:w="1162" w:type="dxa"/>
            <w:tcBorders>
              <w:top w:val="single" w:sz="8" w:space="0" w:color="000000"/>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b/>
                <w:bCs/>
                <w:color w:val="000000" w:themeColor="text1"/>
                <w:sz w:val="18"/>
                <w:szCs w:val="18"/>
                <w:lang w:eastAsia="ru-RU"/>
              </w:rPr>
            </w:pPr>
            <w:r w:rsidRPr="00DA74BB">
              <w:rPr>
                <w:rFonts w:ascii="Arial" w:eastAsia="Times New Roman" w:hAnsi="Arial" w:cs="Arial"/>
                <w:b/>
                <w:bCs/>
                <w:color w:val="000000" w:themeColor="text1"/>
                <w:sz w:val="18"/>
                <w:szCs w:val="18"/>
                <w:lang w:eastAsia="ru-RU"/>
              </w:rPr>
              <w:t>2020</w:t>
            </w:r>
          </w:p>
        </w:tc>
        <w:tc>
          <w:tcPr>
            <w:tcW w:w="1162" w:type="dxa"/>
            <w:tcBorders>
              <w:top w:val="single" w:sz="8" w:space="0" w:color="000000"/>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b/>
                <w:bCs/>
                <w:color w:val="000000" w:themeColor="text1"/>
                <w:sz w:val="18"/>
                <w:szCs w:val="18"/>
                <w:lang w:eastAsia="ru-RU"/>
              </w:rPr>
            </w:pPr>
            <w:r w:rsidRPr="00DA74BB">
              <w:rPr>
                <w:rFonts w:ascii="Arial" w:eastAsia="Times New Roman" w:hAnsi="Arial" w:cs="Arial"/>
                <w:b/>
                <w:bCs/>
                <w:color w:val="000000" w:themeColor="text1"/>
                <w:sz w:val="18"/>
                <w:szCs w:val="18"/>
                <w:lang w:eastAsia="ru-RU"/>
              </w:rPr>
              <w:t>2021</w:t>
            </w:r>
          </w:p>
        </w:tc>
        <w:tc>
          <w:tcPr>
            <w:tcW w:w="1162" w:type="dxa"/>
            <w:tcBorders>
              <w:top w:val="single" w:sz="8" w:space="0" w:color="000000"/>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b/>
                <w:bCs/>
                <w:color w:val="000000" w:themeColor="text1"/>
                <w:sz w:val="18"/>
                <w:szCs w:val="18"/>
                <w:lang w:eastAsia="ru-RU"/>
              </w:rPr>
            </w:pPr>
            <w:r w:rsidRPr="00DA74BB">
              <w:rPr>
                <w:rFonts w:ascii="Arial" w:eastAsia="Times New Roman" w:hAnsi="Arial" w:cs="Arial"/>
                <w:b/>
                <w:bCs/>
                <w:color w:val="000000" w:themeColor="text1"/>
                <w:sz w:val="18"/>
                <w:szCs w:val="18"/>
                <w:lang w:eastAsia="ru-RU"/>
              </w:rPr>
              <w:t>2022</w:t>
            </w:r>
          </w:p>
        </w:tc>
        <w:tc>
          <w:tcPr>
            <w:tcW w:w="1162" w:type="dxa"/>
            <w:tcBorders>
              <w:top w:val="single" w:sz="8" w:space="0" w:color="000000"/>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b/>
                <w:bCs/>
                <w:color w:val="000000" w:themeColor="text1"/>
                <w:sz w:val="18"/>
                <w:szCs w:val="18"/>
                <w:lang w:eastAsia="ru-RU"/>
              </w:rPr>
            </w:pPr>
            <w:r w:rsidRPr="00DA74BB">
              <w:rPr>
                <w:rFonts w:ascii="Arial" w:eastAsia="Times New Roman" w:hAnsi="Arial" w:cs="Arial"/>
                <w:b/>
                <w:bCs/>
                <w:color w:val="000000" w:themeColor="text1"/>
                <w:sz w:val="18"/>
                <w:szCs w:val="18"/>
                <w:lang w:eastAsia="ru-RU"/>
              </w:rPr>
              <w:t>2023</w:t>
            </w:r>
          </w:p>
        </w:tc>
        <w:tc>
          <w:tcPr>
            <w:tcW w:w="1162" w:type="dxa"/>
            <w:tcBorders>
              <w:top w:val="single" w:sz="8" w:space="0" w:color="000000"/>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b/>
                <w:bCs/>
                <w:color w:val="000000" w:themeColor="text1"/>
                <w:sz w:val="18"/>
                <w:szCs w:val="18"/>
                <w:lang w:eastAsia="ru-RU"/>
              </w:rPr>
            </w:pPr>
            <w:r w:rsidRPr="00DA74BB">
              <w:rPr>
                <w:rFonts w:ascii="Arial" w:eastAsia="Times New Roman" w:hAnsi="Arial" w:cs="Arial"/>
                <w:b/>
                <w:bCs/>
                <w:color w:val="000000" w:themeColor="text1"/>
                <w:sz w:val="18"/>
                <w:szCs w:val="18"/>
                <w:lang w:eastAsia="ru-RU"/>
              </w:rPr>
              <w:t>2024</w:t>
            </w:r>
          </w:p>
        </w:tc>
        <w:tc>
          <w:tcPr>
            <w:tcW w:w="1162" w:type="dxa"/>
            <w:tcBorders>
              <w:top w:val="single" w:sz="8" w:space="0" w:color="000000"/>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b/>
                <w:bCs/>
                <w:color w:val="000000" w:themeColor="text1"/>
                <w:sz w:val="18"/>
                <w:szCs w:val="18"/>
                <w:lang w:eastAsia="ru-RU"/>
              </w:rPr>
            </w:pPr>
            <w:r w:rsidRPr="00DA74BB">
              <w:rPr>
                <w:rFonts w:ascii="Arial" w:eastAsia="Times New Roman" w:hAnsi="Arial" w:cs="Arial"/>
                <w:b/>
                <w:bCs/>
                <w:color w:val="000000" w:themeColor="text1"/>
                <w:sz w:val="18"/>
                <w:szCs w:val="18"/>
                <w:lang w:eastAsia="ru-RU"/>
              </w:rPr>
              <w:t>2025</w:t>
            </w:r>
          </w:p>
        </w:tc>
        <w:tc>
          <w:tcPr>
            <w:tcW w:w="1829" w:type="dxa"/>
            <w:tcBorders>
              <w:top w:val="single" w:sz="8" w:space="0" w:color="000000"/>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b/>
                <w:bCs/>
                <w:color w:val="000000" w:themeColor="text1"/>
                <w:sz w:val="18"/>
                <w:szCs w:val="18"/>
                <w:lang w:eastAsia="ru-RU"/>
              </w:rPr>
            </w:pPr>
            <w:r w:rsidRPr="00DA74BB">
              <w:rPr>
                <w:rFonts w:ascii="Arial" w:eastAsia="Times New Roman" w:hAnsi="Arial" w:cs="Arial"/>
                <w:b/>
                <w:bCs/>
                <w:color w:val="000000" w:themeColor="text1"/>
                <w:sz w:val="18"/>
                <w:szCs w:val="18"/>
                <w:lang w:eastAsia="ru-RU"/>
              </w:rPr>
              <w:t>Примечание</w:t>
            </w:r>
          </w:p>
        </w:tc>
      </w:tr>
      <w:tr w:rsidR="008C41FE" w:rsidRPr="00DA74BB" w:rsidTr="008C41FE">
        <w:trPr>
          <w:trHeight w:val="288"/>
        </w:trPr>
        <w:tc>
          <w:tcPr>
            <w:tcW w:w="606" w:type="dxa"/>
            <w:tcBorders>
              <w:top w:val="nil"/>
              <w:left w:val="single" w:sz="8" w:space="0" w:color="000000"/>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6"/>
                <w:szCs w:val="16"/>
                <w:lang w:eastAsia="ru-RU"/>
              </w:rPr>
            </w:pPr>
            <w:r w:rsidRPr="00DA74BB">
              <w:rPr>
                <w:rFonts w:ascii="Arial" w:eastAsia="Times New Roman" w:hAnsi="Arial" w:cs="Arial"/>
                <w:color w:val="000000" w:themeColor="text1"/>
                <w:sz w:val="16"/>
                <w:szCs w:val="16"/>
                <w:lang w:eastAsia="ru-RU"/>
              </w:rPr>
              <w:t>1</w:t>
            </w:r>
          </w:p>
        </w:tc>
        <w:tc>
          <w:tcPr>
            <w:tcW w:w="4649"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6"/>
                <w:szCs w:val="16"/>
                <w:lang w:eastAsia="ru-RU"/>
              </w:rPr>
            </w:pPr>
            <w:r w:rsidRPr="00DA74BB">
              <w:rPr>
                <w:rFonts w:ascii="Arial" w:eastAsia="Times New Roman" w:hAnsi="Arial" w:cs="Arial"/>
                <w:color w:val="000000" w:themeColor="text1"/>
                <w:sz w:val="16"/>
                <w:szCs w:val="16"/>
                <w:lang w:eastAsia="ru-RU"/>
              </w:rPr>
              <w:t>2</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6"/>
                <w:szCs w:val="16"/>
                <w:lang w:eastAsia="ru-RU"/>
              </w:rPr>
            </w:pPr>
            <w:r w:rsidRPr="00DA74BB">
              <w:rPr>
                <w:rFonts w:ascii="Arial" w:eastAsia="Times New Roman" w:hAnsi="Arial" w:cs="Arial"/>
                <w:color w:val="000000" w:themeColor="text1"/>
                <w:sz w:val="16"/>
                <w:szCs w:val="16"/>
                <w:lang w:eastAsia="ru-RU"/>
              </w:rPr>
              <w:t>3</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6"/>
                <w:szCs w:val="16"/>
                <w:lang w:eastAsia="ru-RU"/>
              </w:rPr>
            </w:pPr>
            <w:r w:rsidRPr="00DA74BB">
              <w:rPr>
                <w:rFonts w:ascii="Arial" w:eastAsia="Times New Roman" w:hAnsi="Arial" w:cs="Arial"/>
                <w:color w:val="000000" w:themeColor="text1"/>
                <w:sz w:val="16"/>
                <w:szCs w:val="16"/>
                <w:lang w:eastAsia="ru-RU"/>
              </w:rPr>
              <w:t>4</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6"/>
                <w:szCs w:val="16"/>
                <w:lang w:eastAsia="ru-RU"/>
              </w:rPr>
            </w:pPr>
            <w:r w:rsidRPr="00DA74BB">
              <w:rPr>
                <w:rFonts w:ascii="Arial" w:eastAsia="Times New Roman" w:hAnsi="Arial" w:cs="Arial"/>
                <w:color w:val="000000" w:themeColor="text1"/>
                <w:sz w:val="16"/>
                <w:szCs w:val="16"/>
                <w:lang w:eastAsia="ru-RU"/>
              </w:rPr>
              <w:t>5</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6"/>
                <w:szCs w:val="16"/>
                <w:lang w:eastAsia="ru-RU"/>
              </w:rPr>
            </w:pPr>
            <w:r w:rsidRPr="00DA74BB">
              <w:rPr>
                <w:rFonts w:ascii="Arial" w:eastAsia="Times New Roman" w:hAnsi="Arial" w:cs="Arial"/>
                <w:color w:val="000000" w:themeColor="text1"/>
                <w:sz w:val="16"/>
                <w:szCs w:val="16"/>
                <w:lang w:eastAsia="ru-RU"/>
              </w:rPr>
              <w:t>6</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6"/>
                <w:szCs w:val="16"/>
                <w:lang w:eastAsia="ru-RU"/>
              </w:rPr>
            </w:pPr>
            <w:r w:rsidRPr="00DA74BB">
              <w:rPr>
                <w:rFonts w:ascii="Arial" w:eastAsia="Times New Roman" w:hAnsi="Arial" w:cs="Arial"/>
                <w:color w:val="000000" w:themeColor="text1"/>
                <w:sz w:val="16"/>
                <w:szCs w:val="16"/>
                <w:lang w:eastAsia="ru-RU"/>
              </w:rPr>
              <w:t>7</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6"/>
                <w:szCs w:val="16"/>
                <w:lang w:eastAsia="ru-RU"/>
              </w:rPr>
            </w:pPr>
            <w:r w:rsidRPr="00DA74BB">
              <w:rPr>
                <w:rFonts w:ascii="Arial" w:eastAsia="Times New Roman" w:hAnsi="Arial" w:cs="Arial"/>
                <w:color w:val="000000" w:themeColor="text1"/>
                <w:sz w:val="16"/>
                <w:szCs w:val="16"/>
                <w:lang w:eastAsia="ru-RU"/>
              </w:rPr>
              <w:t>8</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6"/>
                <w:szCs w:val="16"/>
                <w:lang w:eastAsia="ru-RU"/>
              </w:rPr>
            </w:pPr>
            <w:r w:rsidRPr="00DA74BB">
              <w:rPr>
                <w:rFonts w:ascii="Arial" w:eastAsia="Times New Roman" w:hAnsi="Arial" w:cs="Arial"/>
                <w:color w:val="000000" w:themeColor="text1"/>
                <w:sz w:val="16"/>
                <w:szCs w:val="16"/>
                <w:lang w:eastAsia="ru-RU"/>
              </w:rPr>
              <w:t>9</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6"/>
                <w:szCs w:val="16"/>
                <w:lang w:eastAsia="ru-RU"/>
              </w:rPr>
            </w:pPr>
            <w:r w:rsidRPr="00DA74BB">
              <w:rPr>
                <w:rFonts w:ascii="Arial" w:eastAsia="Times New Roman" w:hAnsi="Arial" w:cs="Arial"/>
                <w:color w:val="000000" w:themeColor="text1"/>
                <w:sz w:val="16"/>
                <w:szCs w:val="16"/>
                <w:lang w:eastAsia="ru-RU"/>
              </w:rPr>
              <w:t>10</w:t>
            </w:r>
          </w:p>
        </w:tc>
      </w:tr>
      <w:tr w:rsidR="008C41FE" w:rsidRPr="00DA74BB" w:rsidTr="008C41FE">
        <w:trPr>
          <w:trHeight w:val="288"/>
        </w:trPr>
        <w:tc>
          <w:tcPr>
            <w:tcW w:w="606" w:type="dxa"/>
            <w:tcBorders>
              <w:top w:val="nil"/>
              <w:left w:val="single" w:sz="8" w:space="0" w:color="000000"/>
              <w:bottom w:val="single" w:sz="4" w:space="0" w:color="000000"/>
              <w:right w:val="single" w:sz="4" w:space="0" w:color="000000"/>
            </w:tcBorders>
            <w:shd w:val="clear" w:color="auto" w:fill="auto"/>
            <w:vAlign w:val="bottom"/>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c>
          <w:tcPr>
            <w:tcW w:w="14930" w:type="dxa"/>
            <w:gridSpan w:val="9"/>
            <w:tcBorders>
              <w:top w:val="single" w:sz="4" w:space="0" w:color="000000"/>
              <w:left w:val="nil"/>
              <w:bottom w:val="single" w:sz="4" w:space="0" w:color="000000"/>
              <w:right w:val="single" w:sz="8" w:space="0" w:color="000000"/>
            </w:tcBorders>
            <w:shd w:val="clear" w:color="000000" w:fill="FFFFFF"/>
            <w:vAlign w:val="center"/>
            <w:hideMark/>
          </w:tcPr>
          <w:p w:rsidR="008C41FE" w:rsidRPr="00DA74BB" w:rsidRDefault="008C41FE" w:rsidP="008C41FE">
            <w:pPr>
              <w:jc w:val="left"/>
              <w:rPr>
                <w:rFonts w:ascii="Arial" w:eastAsia="Times New Roman" w:hAnsi="Arial" w:cs="Arial"/>
                <w:b/>
                <w:bCs/>
                <w:color w:val="000000" w:themeColor="text1"/>
                <w:sz w:val="20"/>
                <w:szCs w:val="20"/>
                <w:lang w:eastAsia="ru-RU"/>
              </w:rPr>
            </w:pPr>
            <w:r w:rsidRPr="00DA74BB">
              <w:rPr>
                <w:rFonts w:ascii="Arial" w:eastAsia="Times New Roman" w:hAnsi="Arial" w:cs="Arial"/>
                <w:b/>
                <w:bCs/>
                <w:color w:val="000000" w:themeColor="text1"/>
                <w:sz w:val="20"/>
                <w:szCs w:val="20"/>
                <w:lang w:eastAsia="ru-RU"/>
              </w:rPr>
              <w:t>I. Экономическое развитие</w:t>
            </w:r>
          </w:p>
        </w:tc>
      </w:tr>
      <w:tr w:rsidR="008C41FE" w:rsidRPr="00DA74BB" w:rsidTr="008C41FE">
        <w:trPr>
          <w:trHeight w:val="792"/>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1.</w:t>
            </w: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Число субъектов малого и среднего предпринимательства в расчете на 10 тыс. человек населения</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единиц</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280,20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292,80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302,09</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303,60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305,10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306,60</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1678"/>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2.</w:t>
            </w: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процентов</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22,32</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25,39</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27,12</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27,40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27,50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27,80</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804"/>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3.</w:t>
            </w: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Объем инвестиций в основной капитал (за исключением бюджетных средств) в расчете на 1 жителя</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рублей</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523315,00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221830,00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148487,00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413224,00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765248,00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655242,00</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1419"/>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4.</w:t>
            </w: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процентов</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56,10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56,30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56,60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56,90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57,20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57,50</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804"/>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5.</w:t>
            </w: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Доля прибыльных сельскохозяйственных организаций в общем их числе</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процентов</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50,00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50,00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100,00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100,00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100,00</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1269"/>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6.</w:t>
            </w: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процентов</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27,90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21,80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25,60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24,50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24,00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24,00</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1829"/>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lastRenderedPageBreak/>
              <w:t>7.</w:t>
            </w: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процентов</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792"/>
        </w:trPr>
        <w:tc>
          <w:tcPr>
            <w:tcW w:w="606" w:type="dxa"/>
            <w:vMerge w:val="restart"/>
            <w:tcBorders>
              <w:top w:val="nil"/>
              <w:left w:val="single" w:sz="8" w:space="0" w:color="000000"/>
              <w:bottom w:val="single" w:sz="4" w:space="0" w:color="000000"/>
              <w:right w:val="single" w:sz="4" w:space="0" w:color="000000"/>
            </w:tcBorders>
            <w:shd w:val="clear" w:color="auto" w:fill="auto"/>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8.</w:t>
            </w: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Среднемесячная номинальная начисленная заработная плата работников:</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540"/>
        </w:trPr>
        <w:tc>
          <w:tcPr>
            <w:tcW w:w="606" w:type="dxa"/>
            <w:vMerge/>
            <w:tcBorders>
              <w:top w:val="nil"/>
              <w:left w:val="single" w:sz="8" w:space="0" w:color="000000"/>
              <w:bottom w:val="single" w:sz="4" w:space="0" w:color="000000"/>
              <w:right w:val="single" w:sz="4" w:space="0" w:color="000000"/>
            </w:tcBorders>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крупных и средних предприятий и некоммерческих организаций</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рублей</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76683,00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83354,00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92216,00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98615,00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105582,00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112516,00</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540"/>
        </w:trPr>
        <w:tc>
          <w:tcPr>
            <w:tcW w:w="606" w:type="dxa"/>
            <w:vMerge/>
            <w:tcBorders>
              <w:top w:val="nil"/>
              <w:left w:val="single" w:sz="8" w:space="0" w:color="000000"/>
              <w:bottom w:val="single" w:sz="4" w:space="0" w:color="000000"/>
              <w:right w:val="single" w:sz="4" w:space="0" w:color="000000"/>
            </w:tcBorders>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муниципальных дошкольных образовательных учреждений</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рублей</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40301,00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42030,00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45121,00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45606,00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47180,10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49067,30</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540"/>
        </w:trPr>
        <w:tc>
          <w:tcPr>
            <w:tcW w:w="606" w:type="dxa"/>
            <w:vMerge/>
            <w:tcBorders>
              <w:top w:val="nil"/>
              <w:left w:val="single" w:sz="8" w:space="0" w:color="000000"/>
              <w:bottom w:val="single" w:sz="4" w:space="0" w:color="000000"/>
              <w:right w:val="single" w:sz="4" w:space="0" w:color="000000"/>
            </w:tcBorders>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муниципальныx общеобразовательных учреждений</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рублей</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46743,00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49124,00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52689,00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52934,50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54785,90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56977,30</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540"/>
        </w:trPr>
        <w:tc>
          <w:tcPr>
            <w:tcW w:w="606" w:type="dxa"/>
            <w:vMerge/>
            <w:tcBorders>
              <w:top w:val="nil"/>
              <w:left w:val="single" w:sz="8" w:space="0" w:color="000000"/>
              <w:bottom w:val="single" w:sz="4" w:space="0" w:color="000000"/>
              <w:right w:val="single" w:sz="4" w:space="0" w:color="000000"/>
            </w:tcBorders>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учителей муниципальныx общеобразовательных учреждений</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рублей</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46684,50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45496,60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50726,50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51931,70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53935,10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55863,20</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540"/>
        </w:trPr>
        <w:tc>
          <w:tcPr>
            <w:tcW w:w="606" w:type="dxa"/>
            <w:vMerge/>
            <w:tcBorders>
              <w:top w:val="nil"/>
              <w:left w:val="single" w:sz="8" w:space="0" w:color="000000"/>
              <w:bottom w:val="single" w:sz="4" w:space="0" w:color="000000"/>
              <w:right w:val="single" w:sz="4" w:space="0" w:color="000000"/>
            </w:tcBorders>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муниципальных учреждений культуры и искусства</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рублей</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44543,44</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46865,21</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47234,00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48560,00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50502,40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52522,50</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540"/>
        </w:trPr>
        <w:tc>
          <w:tcPr>
            <w:tcW w:w="606" w:type="dxa"/>
            <w:vMerge/>
            <w:tcBorders>
              <w:top w:val="nil"/>
              <w:left w:val="single" w:sz="8" w:space="0" w:color="000000"/>
              <w:bottom w:val="single" w:sz="4" w:space="0" w:color="000000"/>
              <w:right w:val="single" w:sz="4" w:space="0" w:color="000000"/>
            </w:tcBorders>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муниципальных учреждений физической культуры и спорта</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рублей</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40249,00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44294,00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44032,00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47909,00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49826,00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51819,00</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288"/>
        </w:trPr>
        <w:tc>
          <w:tcPr>
            <w:tcW w:w="606" w:type="dxa"/>
            <w:tcBorders>
              <w:top w:val="nil"/>
              <w:left w:val="single" w:sz="8" w:space="0" w:color="000000"/>
              <w:bottom w:val="single" w:sz="4" w:space="0" w:color="000000"/>
              <w:right w:val="single" w:sz="4" w:space="0" w:color="000000"/>
            </w:tcBorders>
            <w:shd w:val="clear" w:color="auto" w:fill="auto"/>
            <w:vAlign w:val="bottom"/>
            <w:hideMark/>
          </w:tcPr>
          <w:p w:rsidR="008C41FE" w:rsidRPr="00DA74BB" w:rsidRDefault="008C41FE" w:rsidP="008C41FE">
            <w:pPr>
              <w:jc w:val="left"/>
              <w:rPr>
                <w:rFonts w:ascii="Calibri" w:eastAsia="Times New Roman" w:hAnsi="Calibri"/>
                <w:color w:val="000000" w:themeColor="text1"/>
                <w:sz w:val="22"/>
                <w:szCs w:val="22"/>
                <w:lang w:eastAsia="ru-RU"/>
              </w:rPr>
            </w:pPr>
            <w:r w:rsidRPr="00DA74BB">
              <w:rPr>
                <w:rFonts w:ascii="Calibri" w:eastAsia="Times New Roman" w:hAnsi="Calibri"/>
                <w:color w:val="000000" w:themeColor="text1"/>
                <w:sz w:val="22"/>
                <w:szCs w:val="22"/>
                <w:lang w:eastAsia="ru-RU"/>
              </w:rPr>
              <w:t> </w:t>
            </w:r>
          </w:p>
        </w:tc>
        <w:tc>
          <w:tcPr>
            <w:tcW w:w="14930" w:type="dxa"/>
            <w:gridSpan w:val="9"/>
            <w:tcBorders>
              <w:top w:val="single" w:sz="4" w:space="0" w:color="000000"/>
              <w:left w:val="nil"/>
              <w:bottom w:val="single" w:sz="4" w:space="0" w:color="000000"/>
              <w:right w:val="single" w:sz="8" w:space="0" w:color="000000"/>
            </w:tcBorders>
            <w:shd w:val="clear" w:color="000000" w:fill="FFFFFF"/>
            <w:vAlign w:val="center"/>
            <w:hideMark/>
          </w:tcPr>
          <w:p w:rsidR="008C41FE" w:rsidRPr="00DA74BB" w:rsidRDefault="008C41FE" w:rsidP="008C41FE">
            <w:pPr>
              <w:jc w:val="left"/>
              <w:rPr>
                <w:rFonts w:ascii="Arial" w:eastAsia="Times New Roman" w:hAnsi="Arial" w:cs="Arial"/>
                <w:b/>
                <w:bCs/>
                <w:color w:val="000000" w:themeColor="text1"/>
                <w:sz w:val="20"/>
                <w:szCs w:val="20"/>
                <w:lang w:eastAsia="ru-RU"/>
              </w:rPr>
            </w:pPr>
            <w:r w:rsidRPr="00DA74BB">
              <w:rPr>
                <w:rFonts w:ascii="Arial" w:eastAsia="Times New Roman" w:hAnsi="Arial" w:cs="Arial"/>
                <w:b/>
                <w:bCs/>
                <w:color w:val="000000" w:themeColor="text1"/>
                <w:sz w:val="20"/>
                <w:szCs w:val="20"/>
                <w:lang w:eastAsia="ru-RU"/>
              </w:rPr>
              <w:t>II. Дошкольное образование</w:t>
            </w:r>
          </w:p>
        </w:tc>
      </w:tr>
      <w:tr w:rsidR="008C41FE" w:rsidRPr="00DA74BB" w:rsidTr="008C41FE">
        <w:trPr>
          <w:trHeight w:val="1265"/>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9.</w:t>
            </w: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процентов</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87,12</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87,13</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96,56</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96,56</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96,56</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96,56</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1332"/>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10.</w:t>
            </w: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процентов</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3,17</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0,66</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0,59</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0,59</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0,59</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0,59</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1860"/>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11.</w:t>
            </w: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процентов</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288"/>
        </w:trPr>
        <w:tc>
          <w:tcPr>
            <w:tcW w:w="606" w:type="dxa"/>
            <w:tcBorders>
              <w:top w:val="nil"/>
              <w:left w:val="single" w:sz="8" w:space="0" w:color="000000"/>
              <w:bottom w:val="single" w:sz="4" w:space="0" w:color="000000"/>
              <w:right w:val="single" w:sz="4" w:space="0" w:color="000000"/>
            </w:tcBorders>
            <w:shd w:val="clear" w:color="auto" w:fill="auto"/>
            <w:vAlign w:val="bottom"/>
            <w:hideMark/>
          </w:tcPr>
          <w:p w:rsidR="008C41FE" w:rsidRPr="00DA74BB" w:rsidRDefault="008C41FE" w:rsidP="008C41FE">
            <w:pPr>
              <w:jc w:val="left"/>
              <w:rPr>
                <w:rFonts w:ascii="Calibri" w:eastAsia="Times New Roman" w:hAnsi="Calibri"/>
                <w:color w:val="000000" w:themeColor="text1"/>
                <w:sz w:val="22"/>
                <w:szCs w:val="22"/>
                <w:lang w:eastAsia="ru-RU"/>
              </w:rPr>
            </w:pPr>
            <w:r w:rsidRPr="00DA74BB">
              <w:rPr>
                <w:rFonts w:ascii="Calibri" w:eastAsia="Times New Roman" w:hAnsi="Calibri"/>
                <w:color w:val="000000" w:themeColor="text1"/>
                <w:sz w:val="22"/>
                <w:szCs w:val="22"/>
                <w:lang w:eastAsia="ru-RU"/>
              </w:rPr>
              <w:t> </w:t>
            </w:r>
          </w:p>
        </w:tc>
        <w:tc>
          <w:tcPr>
            <w:tcW w:w="14930" w:type="dxa"/>
            <w:gridSpan w:val="9"/>
            <w:tcBorders>
              <w:top w:val="single" w:sz="4" w:space="0" w:color="000000"/>
              <w:left w:val="nil"/>
              <w:bottom w:val="single" w:sz="4" w:space="0" w:color="000000"/>
              <w:right w:val="single" w:sz="8" w:space="0" w:color="000000"/>
            </w:tcBorders>
            <w:shd w:val="clear" w:color="000000" w:fill="FFFFFF"/>
            <w:vAlign w:val="center"/>
            <w:hideMark/>
          </w:tcPr>
          <w:p w:rsidR="008C41FE" w:rsidRPr="00DA74BB" w:rsidRDefault="008C41FE" w:rsidP="008C41FE">
            <w:pPr>
              <w:jc w:val="left"/>
              <w:rPr>
                <w:rFonts w:ascii="Arial" w:eastAsia="Times New Roman" w:hAnsi="Arial" w:cs="Arial"/>
                <w:b/>
                <w:bCs/>
                <w:color w:val="000000" w:themeColor="text1"/>
                <w:sz w:val="20"/>
                <w:szCs w:val="20"/>
                <w:lang w:eastAsia="ru-RU"/>
              </w:rPr>
            </w:pPr>
            <w:r w:rsidRPr="00DA74BB">
              <w:rPr>
                <w:rFonts w:ascii="Arial" w:eastAsia="Times New Roman" w:hAnsi="Arial" w:cs="Arial"/>
                <w:b/>
                <w:bCs/>
                <w:color w:val="000000" w:themeColor="text1"/>
                <w:sz w:val="20"/>
                <w:szCs w:val="20"/>
                <w:lang w:eastAsia="ru-RU"/>
              </w:rPr>
              <w:t>III. Общее и дополнительное образование</w:t>
            </w:r>
          </w:p>
        </w:tc>
      </w:tr>
      <w:tr w:rsidR="008C41FE" w:rsidRPr="00DA74BB" w:rsidTr="008C41FE">
        <w:trPr>
          <w:trHeight w:val="2086"/>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12.</w:t>
            </w: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процентов</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1539"/>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13.</w:t>
            </w: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процентов</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0,30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1,00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1368"/>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14.</w:t>
            </w: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процентов</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100,00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100,00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100,00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100,00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100,00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100,00</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1848"/>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15.</w:t>
            </w: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процентов</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11,00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11,00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11,00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1068"/>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16.</w:t>
            </w: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Доля детей первой и второй групп здоровья в общей численности обучающихся в муниципальных общеобразовательных учреждениях</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процентов</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76,10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77,00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78,50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78,60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78,60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78,60</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1584"/>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17.</w:t>
            </w: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процентов</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1100"/>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18.</w:t>
            </w: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тыс. рублей</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16,00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21,18</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27,36</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28,46</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29,59</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30,78</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1555"/>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19.</w:t>
            </w: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процентов</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77,50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83,60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80,40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82,60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83,50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83,50</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288"/>
        </w:trPr>
        <w:tc>
          <w:tcPr>
            <w:tcW w:w="606" w:type="dxa"/>
            <w:tcBorders>
              <w:top w:val="nil"/>
              <w:left w:val="single" w:sz="8" w:space="0" w:color="000000"/>
              <w:bottom w:val="single" w:sz="4" w:space="0" w:color="000000"/>
              <w:right w:val="single" w:sz="4" w:space="0" w:color="000000"/>
            </w:tcBorders>
            <w:shd w:val="clear" w:color="auto" w:fill="auto"/>
            <w:vAlign w:val="bottom"/>
            <w:hideMark/>
          </w:tcPr>
          <w:p w:rsidR="008C41FE" w:rsidRPr="00DA74BB" w:rsidRDefault="008C41FE" w:rsidP="008C41FE">
            <w:pPr>
              <w:jc w:val="left"/>
              <w:rPr>
                <w:rFonts w:ascii="Calibri" w:eastAsia="Times New Roman" w:hAnsi="Calibri"/>
                <w:color w:val="000000" w:themeColor="text1"/>
                <w:sz w:val="22"/>
                <w:szCs w:val="22"/>
                <w:lang w:eastAsia="ru-RU"/>
              </w:rPr>
            </w:pPr>
            <w:r w:rsidRPr="00DA74BB">
              <w:rPr>
                <w:rFonts w:ascii="Calibri" w:eastAsia="Times New Roman" w:hAnsi="Calibri"/>
                <w:color w:val="000000" w:themeColor="text1"/>
                <w:sz w:val="22"/>
                <w:szCs w:val="22"/>
                <w:lang w:eastAsia="ru-RU"/>
              </w:rPr>
              <w:t> </w:t>
            </w:r>
          </w:p>
        </w:tc>
        <w:tc>
          <w:tcPr>
            <w:tcW w:w="14930" w:type="dxa"/>
            <w:gridSpan w:val="9"/>
            <w:tcBorders>
              <w:top w:val="single" w:sz="4" w:space="0" w:color="000000"/>
              <w:left w:val="nil"/>
              <w:bottom w:val="single" w:sz="4" w:space="0" w:color="000000"/>
              <w:right w:val="single" w:sz="8" w:space="0" w:color="000000"/>
            </w:tcBorders>
            <w:shd w:val="clear" w:color="000000" w:fill="FFFFFF"/>
            <w:vAlign w:val="center"/>
            <w:hideMark/>
          </w:tcPr>
          <w:p w:rsidR="008C41FE" w:rsidRPr="00DA74BB" w:rsidRDefault="008C41FE" w:rsidP="008C41FE">
            <w:pPr>
              <w:jc w:val="left"/>
              <w:rPr>
                <w:rFonts w:ascii="Arial" w:eastAsia="Times New Roman" w:hAnsi="Arial" w:cs="Arial"/>
                <w:b/>
                <w:bCs/>
                <w:color w:val="000000" w:themeColor="text1"/>
                <w:sz w:val="20"/>
                <w:szCs w:val="20"/>
                <w:lang w:eastAsia="ru-RU"/>
              </w:rPr>
            </w:pPr>
            <w:r w:rsidRPr="00DA74BB">
              <w:rPr>
                <w:rFonts w:ascii="Arial" w:eastAsia="Times New Roman" w:hAnsi="Arial" w:cs="Arial"/>
                <w:b/>
                <w:bCs/>
                <w:color w:val="000000" w:themeColor="text1"/>
                <w:sz w:val="20"/>
                <w:szCs w:val="20"/>
                <w:lang w:eastAsia="ru-RU"/>
              </w:rPr>
              <w:t>IV. Культура</w:t>
            </w:r>
          </w:p>
        </w:tc>
      </w:tr>
      <w:tr w:rsidR="008C41FE" w:rsidRPr="00DA74BB" w:rsidTr="008C41FE">
        <w:trPr>
          <w:trHeight w:val="804"/>
        </w:trPr>
        <w:tc>
          <w:tcPr>
            <w:tcW w:w="606" w:type="dxa"/>
            <w:vMerge w:val="restart"/>
            <w:tcBorders>
              <w:top w:val="nil"/>
              <w:left w:val="single" w:sz="8" w:space="0" w:color="000000"/>
              <w:bottom w:val="single" w:sz="4" w:space="0" w:color="000000"/>
              <w:right w:val="single" w:sz="4" w:space="0" w:color="000000"/>
            </w:tcBorders>
            <w:shd w:val="clear" w:color="auto" w:fill="auto"/>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20.</w:t>
            </w: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Уровень фактической обеспеченности учреждениями культуры от нормативной потребности:</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288"/>
        </w:trPr>
        <w:tc>
          <w:tcPr>
            <w:tcW w:w="606" w:type="dxa"/>
            <w:vMerge/>
            <w:tcBorders>
              <w:top w:val="nil"/>
              <w:left w:val="single" w:sz="8" w:space="0" w:color="000000"/>
              <w:bottom w:val="single" w:sz="4" w:space="0" w:color="000000"/>
              <w:right w:val="single" w:sz="4" w:space="0" w:color="000000"/>
            </w:tcBorders>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клубами и учреждений клубного типа</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процентов</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100,00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100,00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100,00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100,00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100,00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100,00</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288"/>
        </w:trPr>
        <w:tc>
          <w:tcPr>
            <w:tcW w:w="606" w:type="dxa"/>
            <w:vMerge/>
            <w:tcBorders>
              <w:top w:val="nil"/>
              <w:left w:val="single" w:sz="8" w:space="0" w:color="000000"/>
              <w:bottom w:val="single" w:sz="4" w:space="0" w:color="000000"/>
              <w:right w:val="single" w:sz="4" w:space="0" w:color="000000"/>
            </w:tcBorders>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библиотеками</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процентов</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88,00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87,00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89,00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89,00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89,00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89,00</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288"/>
        </w:trPr>
        <w:tc>
          <w:tcPr>
            <w:tcW w:w="606" w:type="dxa"/>
            <w:vMerge/>
            <w:tcBorders>
              <w:top w:val="nil"/>
              <w:left w:val="single" w:sz="8" w:space="0" w:color="000000"/>
              <w:bottom w:val="single" w:sz="4" w:space="0" w:color="000000"/>
              <w:right w:val="single" w:sz="4" w:space="0" w:color="000000"/>
            </w:tcBorders>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парками культуры и отдыха</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процентов</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44,00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45,00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45,00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45,00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45,00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45,00</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1379"/>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21.</w:t>
            </w: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процентов</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8,33</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8,33</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1555"/>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22.</w:t>
            </w: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процентов</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288"/>
        </w:trPr>
        <w:tc>
          <w:tcPr>
            <w:tcW w:w="606" w:type="dxa"/>
            <w:tcBorders>
              <w:top w:val="nil"/>
              <w:left w:val="single" w:sz="8" w:space="0" w:color="000000"/>
              <w:bottom w:val="single" w:sz="4" w:space="0" w:color="000000"/>
              <w:right w:val="single" w:sz="4" w:space="0" w:color="000000"/>
            </w:tcBorders>
            <w:shd w:val="clear" w:color="auto" w:fill="auto"/>
            <w:vAlign w:val="bottom"/>
            <w:hideMark/>
          </w:tcPr>
          <w:p w:rsidR="008C41FE" w:rsidRPr="00DA74BB" w:rsidRDefault="008C41FE" w:rsidP="008C41FE">
            <w:pPr>
              <w:jc w:val="left"/>
              <w:rPr>
                <w:rFonts w:ascii="Calibri" w:eastAsia="Times New Roman" w:hAnsi="Calibri"/>
                <w:color w:val="000000" w:themeColor="text1"/>
                <w:sz w:val="22"/>
                <w:szCs w:val="22"/>
                <w:lang w:eastAsia="ru-RU"/>
              </w:rPr>
            </w:pPr>
            <w:r w:rsidRPr="00DA74BB">
              <w:rPr>
                <w:rFonts w:ascii="Calibri" w:eastAsia="Times New Roman" w:hAnsi="Calibri"/>
                <w:color w:val="000000" w:themeColor="text1"/>
                <w:sz w:val="22"/>
                <w:szCs w:val="22"/>
                <w:lang w:eastAsia="ru-RU"/>
              </w:rPr>
              <w:t> </w:t>
            </w:r>
          </w:p>
        </w:tc>
        <w:tc>
          <w:tcPr>
            <w:tcW w:w="14930" w:type="dxa"/>
            <w:gridSpan w:val="9"/>
            <w:tcBorders>
              <w:top w:val="single" w:sz="4" w:space="0" w:color="000000"/>
              <w:left w:val="nil"/>
              <w:bottom w:val="single" w:sz="4" w:space="0" w:color="000000"/>
              <w:right w:val="single" w:sz="8" w:space="0" w:color="000000"/>
            </w:tcBorders>
            <w:shd w:val="clear" w:color="000000" w:fill="FFFFFF"/>
            <w:vAlign w:val="center"/>
            <w:hideMark/>
          </w:tcPr>
          <w:p w:rsidR="008C41FE" w:rsidRPr="00DA74BB" w:rsidRDefault="008C41FE" w:rsidP="008C41FE">
            <w:pPr>
              <w:jc w:val="left"/>
              <w:rPr>
                <w:rFonts w:ascii="Arial" w:eastAsia="Times New Roman" w:hAnsi="Arial" w:cs="Arial"/>
                <w:b/>
                <w:bCs/>
                <w:color w:val="000000" w:themeColor="text1"/>
                <w:sz w:val="20"/>
                <w:szCs w:val="20"/>
                <w:lang w:eastAsia="ru-RU"/>
              </w:rPr>
            </w:pPr>
            <w:r w:rsidRPr="00DA74BB">
              <w:rPr>
                <w:rFonts w:ascii="Arial" w:eastAsia="Times New Roman" w:hAnsi="Arial" w:cs="Arial"/>
                <w:b/>
                <w:bCs/>
                <w:color w:val="000000" w:themeColor="text1"/>
                <w:sz w:val="20"/>
                <w:szCs w:val="20"/>
                <w:lang w:eastAsia="ru-RU"/>
              </w:rPr>
              <w:t>V. Физическая культура и спорт</w:t>
            </w:r>
          </w:p>
        </w:tc>
      </w:tr>
      <w:tr w:rsidR="008C41FE" w:rsidRPr="00DA74BB" w:rsidTr="008C41FE">
        <w:trPr>
          <w:trHeight w:val="804"/>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23.</w:t>
            </w: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Доля населения, систематически занимающегося физической культурой и спортом</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процентов</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41,70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42,22</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43,84</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46,95</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52,70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52,70</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1068"/>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23.1</w:t>
            </w: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Доля обучающихся, систематически занимающихся физической культурой и спортом, в общей численности обучающихся</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процентов</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96,00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96,50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81,65</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95,00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95,00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95,00</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288"/>
        </w:trPr>
        <w:tc>
          <w:tcPr>
            <w:tcW w:w="606" w:type="dxa"/>
            <w:tcBorders>
              <w:top w:val="nil"/>
              <w:left w:val="single" w:sz="8" w:space="0" w:color="000000"/>
              <w:bottom w:val="single" w:sz="4" w:space="0" w:color="000000"/>
              <w:right w:val="single" w:sz="4" w:space="0" w:color="000000"/>
            </w:tcBorders>
            <w:shd w:val="clear" w:color="auto" w:fill="auto"/>
            <w:vAlign w:val="bottom"/>
            <w:hideMark/>
          </w:tcPr>
          <w:p w:rsidR="008C41FE" w:rsidRPr="00DA74BB" w:rsidRDefault="008C41FE" w:rsidP="008C41FE">
            <w:pPr>
              <w:jc w:val="left"/>
              <w:rPr>
                <w:rFonts w:ascii="Calibri" w:eastAsia="Times New Roman" w:hAnsi="Calibri"/>
                <w:color w:val="000000" w:themeColor="text1"/>
                <w:sz w:val="22"/>
                <w:szCs w:val="22"/>
                <w:lang w:eastAsia="ru-RU"/>
              </w:rPr>
            </w:pPr>
            <w:r w:rsidRPr="00DA74BB">
              <w:rPr>
                <w:rFonts w:ascii="Calibri" w:eastAsia="Times New Roman" w:hAnsi="Calibri"/>
                <w:color w:val="000000" w:themeColor="text1"/>
                <w:sz w:val="22"/>
                <w:szCs w:val="22"/>
                <w:lang w:eastAsia="ru-RU"/>
              </w:rPr>
              <w:t> </w:t>
            </w:r>
          </w:p>
        </w:tc>
        <w:tc>
          <w:tcPr>
            <w:tcW w:w="14930" w:type="dxa"/>
            <w:gridSpan w:val="9"/>
            <w:tcBorders>
              <w:top w:val="single" w:sz="4" w:space="0" w:color="000000"/>
              <w:left w:val="nil"/>
              <w:bottom w:val="single" w:sz="4" w:space="0" w:color="000000"/>
              <w:right w:val="single" w:sz="8" w:space="0" w:color="000000"/>
            </w:tcBorders>
            <w:shd w:val="clear" w:color="000000" w:fill="FFFFFF"/>
            <w:vAlign w:val="center"/>
            <w:hideMark/>
          </w:tcPr>
          <w:p w:rsidR="008C41FE" w:rsidRPr="00DA74BB" w:rsidRDefault="008C41FE" w:rsidP="008C41FE">
            <w:pPr>
              <w:jc w:val="left"/>
              <w:rPr>
                <w:rFonts w:ascii="Arial" w:eastAsia="Times New Roman" w:hAnsi="Arial" w:cs="Arial"/>
                <w:b/>
                <w:bCs/>
                <w:color w:val="000000" w:themeColor="text1"/>
                <w:sz w:val="20"/>
                <w:szCs w:val="20"/>
                <w:lang w:eastAsia="ru-RU"/>
              </w:rPr>
            </w:pPr>
            <w:r w:rsidRPr="00DA74BB">
              <w:rPr>
                <w:rFonts w:ascii="Arial" w:eastAsia="Times New Roman" w:hAnsi="Arial" w:cs="Arial"/>
                <w:b/>
                <w:bCs/>
                <w:color w:val="000000" w:themeColor="text1"/>
                <w:sz w:val="20"/>
                <w:szCs w:val="20"/>
                <w:lang w:eastAsia="ru-RU"/>
              </w:rPr>
              <w:t>VI. Жилищное строительство и обеспечение граждан жильем</w:t>
            </w:r>
          </w:p>
        </w:tc>
      </w:tr>
      <w:tr w:rsidR="008C41FE" w:rsidRPr="00DA74BB" w:rsidTr="008C41FE">
        <w:trPr>
          <w:trHeight w:val="840"/>
        </w:trPr>
        <w:tc>
          <w:tcPr>
            <w:tcW w:w="606" w:type="dxa"/>
            <w:vMerge w:val="restart"/>
            <w:tcBorders>
              <w:top w:val="nil"/>
              <w:left w:val="single" w:sz="8" w:space="0" w:color="000000"/>
              <w:bottom w:val="single" w:sz="4" w:space="0" w:color="000000"/>
              <w:right w:val="single" w:sz="4" w:space="0" w:color="000000"/>
            </w:tcBorders>
            <w:shd w:val="clear" w:color="auto" w:fill="auto"/>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24.</w:t>
            </w: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Общая площадь жилых помещений, приходящаяся в среднем на одного жителя - всего</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кв. метров</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22,97</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23,50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24,40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24,90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25,31</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25,86</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540"/>
        </w:trPr>
        <w:tc>
          <w:tcPr>
            <w:tcW w:w="606" w:type="dxa"/>
            <w:vMerge/>
            <w:tcBorders>
              <w:top w:val="nil"/>
              <w:left w:val="single" w:sz="8" w:space="0" w:color="000000"/>
              <w:bottom w:val="single" w:sz="4" w:space="0" w:color="000000"/>
              <w:right w:val="single" w:sz="4" w:space="0" w:color="000000"/>
            </w:tcBorders>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в том числе введенная в действие за год</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кв.метров</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0,56</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0,39</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0,41</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0,54</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0,60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0,59</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945"/>
        </w:trPr>
        <w:tc>
          <w:tcPr>
            <w:tcW w:w="606" w:type="dxa"/>
            <w:tcBorders>
              <w:top w:val="nil"/>
              <w:left w:val="single" w:sz="8" w:space="0" w:color="000000"/>
              <w:bottom w:val="nil"/>
              <w:right w:val="single" w:sz="4" w:space="0" w:color="000000"/>
            </w:tcBorders>
            <w:shd w:val="clear" w:color="auto" w:fill="auto"/>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25.</w:t>
            </w: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Площадь земельных участков, предоставленных для строительства в расчете на 10 тыс. человек населения, - всего</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гектаров</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1,48</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7,90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0,70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0,50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1285"/>
        </w:trPr>
        <w:tc>
          <w:tcPr>
            <w:tcW w:w="606" w:type="dxa"/>
            <w:tcBorders>
              <w:top w:val="single" w:sz="4" w:space="0" w:color="000000"/>
              <w:left w:val="single" w:sz="8" w:space="0" w:color="000000"/>
              <w:bottom w:val="nil"/>
              <w:right w:val="single" w:sz="4" w:space="0" w:color="000000"/>
            </w:tcBorders>
            <w:shd w:val="clear" w:color="auto" w:fill="auto"/>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25.</w:t>
            </w: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гектаров</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0,19</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0,09</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0,09</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0,30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1684"/>
        </w:trPr>
        <w:tc>
          <w:tcPr>
            <w:tcW w:w="606" w:type="dxa"/>
            <w:vMerge w:val="restart"/>
            <w:tcBorders>
              <w:top w:val="single" w:sz="4" w:space="0" w:color="000000"/>
              <w:left w:val="single" w:sz="8" w:space="0" w:color="000000"/>
              <w:bottom w:val="single" w:sz="4" w:space="0" w:color="000000"/>
              <w:right w:val="single" w:sz="4" w:space="0" w:color="000000"/>
            </w:tcBorders>
            <w:shd w:val="clear" w:color="auto" w:fill="auto"/>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26.</w:t>
            </w: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540"/>
        </w:trPr>
        <w:tc>
          <w:tcPr>
            <w:tcW w:w="606" w:type="dxa"/>
            <w:vMerge/>
            <w:tcBorders>
              <w:top w:val="single" w:sz="4" w:space="0" w:color="000000"/>
              <w:left w:val="single" w:sz="8" w:space="0" w:color="000000"/>
              <w:bottom w:val="single" w:sz="4" w:space="0" w:color="000000"/>
              <w:right w:val="single" w:sz="4" w:space="0" w:color="000000"/>
            </w:tcBorders>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объектов жилищного строительства - в течение 3 лет</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кв. метров</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5679,00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5679,00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5679,00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540"/>
        </w:trPr>
        <w:tc>
          <w:tcPr>
            <w:tcW w:w="606" w:type="dxa"/>
            <w:vMerge/>
            <w:tcBorders>
              <w:top w:val="single" w:sz="4" w:space="0" w:color="000000"/>
              <w:left w:val="single" w:sz="8" w:space="0" w:color="000000"/>
              <w:bottom w:val="single" w:sz="4" w:space="0" w:color="000000"/>
              <w:right w:val="single" w:sz="4" w:space="0" w:color="000000"/>
            </w:tcBorders>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иных объектов капитального строительства - в течение 5 лет</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кв. метров</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741,00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741,00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288"/>
        </w:trPr>
        <w:tc>
          <w:tcPr>
            <w:tcW w:w="606" w:type="dxa"/>
            <w:tcBorders>
              <w:top w:val="nil"/>
              <w:left w:val="single" w:sz="8" w:space="0" w:color="000000"/>
              <w:bottom w:val="nil"/>
              <w:right w:val="single" w:sz="4" w:space="0" w:color="000000"/>
            </w:tcBorders>
            <w:shd w:val="clear" w:color="auto" w:fill="auto"/>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c>
          <w:tcPr>
            <w:tcW w:w="14930" w:type="dxa"/>
            <w:gridSpan w:val="9"/>
            <w:tcBorders>
              <w:top w:val="single" w:sz="4" w:space="0" w:color="000000"/>
              <w:left w:val="nil"/>
              <w:bottom w:val="single" w:sz="4" w:space="0" w:color="000000"/>
              <w:right w:val="single" w:sz="8" w:space="0" w:color="000000"/>
            </w:tcBorders>
            <w:shd w:val="clear" w:color="000000" w:fill="FFFFFF"/>
            <w:vAlign w:val="center"/>
            <w:hideMark/>
          </w:tcPr>
          <w:p w:rsidR="008C41FE" w:rsidRPr="00DA74BB" w:rsidRDefault="008C41FE" w:rsidP="008C41FE">
            <w:pPr>
              <w:jc w:val="left"/>
              <w:rPr>
                <w:rFonts w:ascii="Arial" w:eastAsia="Times New Roman" w:hAnsi="Arial" w:cs="Arial"/>
                <w:b/>
                <w:bCs/>
                <w:color w:val="000000" w:themeColor="text1"/>
                <w:sz w:val="20"/>
                <w:szCs w:val="20"/>
                <w:lang w:eastAsia="ru-RU"/>
              </w:rPr>
            </w:pPr>
            <w:r w:rsidRPr="00DA74BB">
              <w:rPr>
                <w:rFonts w:ascii="Arial" w:eastAsia="Times New Roman" w:hAnsi="Arial" w:cs="Arial"/>
                <w:b/>
                <w:bCs/>
                <w:color w:val="000000" w:themeColor="text1"/>
                <w:sz w:val="20"/>
                <w:szCs w:val="20"/>
                <w:lang w:eastAsia="ru-RU"/>
              </w:rPr>
              <w:t>VII. Жилищно-коммунальное хозяйство</w:t>
            </w:r>
          </w:p>
        </w:tc>
      </w:tr>
      <w:tr w:rsidR="008C41FE" w:rsidRPr="00DA74BB" w:rsidTr="008C41FE">
        <w:trPr>
          <w:trHeight w:val="2124"/>
        </w:trPr>
        <w:tc>
          <w:tcPr>
            <w:tcW w:w="606"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27.</w:t>
            </w: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процентов</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100,00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98,50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98,26</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98,26</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98,26</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98,26</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4099"/>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28.</w:t>
            </w: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xml:space="preserve">Доля организаций коммунального комплекса, осуществляющих производство товаров, оказание услуг по </w:t>
            </w:r>
            <w:proofErr w:type="spellStart"/>
            <w:r w:rsidRPr="00DA74BB">
              <w:rPr>
                <w:rFonts w:ascii="Arial" w:eastAsia="Times New Roman" w:hAnsi="Arial" w:cs="Arial"/>
                <w:color w:val="000000" w:themeColor="text1"/>
                <w:sz w:val="20"/>
                <w:szCs w:val="20"/>
                <w:lang w:eastAsia="ru-RU"/>
              </w:rPr>
              <w:t>водо</w:t>
            </w:r>
            <w:proofErr w:type="spellEnd"/>
            <w:r w:rsidRPr="00DA74BB">
              <w:rPr>
                <w:rFonts w:ascii="Arial" w:eastAsia="Times New Roman" w:hAnsi="Arial" w:cs="Arial"/>
                <w:color w:val="000000" w:themeColor="text1"/>
                <w:sz w:val="20"/>
                <w:szCs w:val="20"/>
                <w:lang w:eastAsia="ru-RU"/>
              </w:rPr>
              <w:t xml:space="preserve">-, тепло-, </w:t>
            </w:r>
            <w:proofErr w:type="spellStart"/>
            <w:r w:rsidRPr="00DA74BB">
              <w:rPr>
                <w:rFonts w:ascii="Arial" w:eastAsia="Times New Roman" w:hAnsi="Arial" w:cs="Arial"/>
                <w:color w:val="000000" w:themeColor="text1"/>
                <w:sz w:val="20"/>
                <w:szCs w:val="20"/>
                <w:lang w:eastAsia="ru-RU"/>
              </w:rPr>
              <w:t>газо</w:t>
            </w:r>
            <w:proofErr w:type="spellEnd"/>
            <w:r w:rsidRPr="00DA74BB">
              <w:rPr>
                <w:rFonts w:ascii="Arial" w:eastAsia="Times New Roman" w:hAnsi="Arial" w:cs="Arial"/>
                <w:color w:val="000000" w:themeColor="text1"/>
                <w:sz w:val="20"/>
                <w:szCs w:val="20"/>
                <w:lang w:eastAsia="ru-RU"/>
              </w:rPr>
              <w:t xml:space="preserve">-, электроснабжению, водоотведению, очистке сточных вод, утилизации (захоронению) твердых бытовых отходов и использующих объекты коммунальной </w:t>
            </w:r>
            <w:proofErr w:type="spellStart"/>
            <w:r w:rsidRPr="00DA74BB">
              <w:rPr>
                <w:rFonts w:ascii="Arial" w:eastAsia="Times New Roman" w:hAnsi="Arial" w:cs="Arial"/>
                <w:color w:val="000000" w:themeColor="text1"/>
                <w:sz w:val="20"/>
                <w:szCs w:val="20"/>
                <w:lang w:eastAsia="ru-RU"/>
              </w:rPr>
              <w:t>инфрастуктуры</w:t>
            </w:r>
            <w:proofErr w:type="spellEnd"/>
            <w:r w:rsidRPr="00DA74BB">
              <w:rPr>
                <w:rFonts w:ascii="Arial" w:eastAsia="Times New Roman" w:hAnsi="Arial" w:cs="Arial"/>
                <w:color w:val="000000" w:themeColor="text1"/>
                <w:sz w:val="20"/>
                <w:szCs w:val="20"/>
                <w:lang w:eastAsia="ru-RU"/>
              </w:rPr>
              <w:t xml:space="preserve">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процентов</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86,30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81,80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80,00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80,00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80,00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80,00</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1068"/>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29.</w:t>
            </w: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процентов</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40,00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40,00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66,00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75,00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87,00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100,00</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1596"/>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30.</w:t>
            </w: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процентов</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5,75</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4,39</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5,21</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3,00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3,00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3,00</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288"/>
        </w:trPr>
        <w:tc>
          <w:tcPr>
            <w:tcW w:w="606" w:type="dxa"/>
            <w:tcBorders>
              <w:top w:val="nil"/>
              <w:left w:val="single" w:sz="8" w:space="0" w:color="000000"/>
              <w:bottom w:val="single" w:sz="4" w:space="0" w:color="000000"/>
              <w:right w:val="single" w:sz="4" w:space="0" w:color="000000"/>
            </w:tcBorders>
            <w:shd w:val="clear" w:color="auto" w:fill="auto"/>
            <w:vAlign w:val="bottom"/>
            <w:hideMark/>
          </w:tcPr>
          <w:p w:rsidR="008C41FE" w:rsidRPr="00DA74BB" w:rsidRDefault="008C41FE" w:rsidP="008C41FE">
            <w:pPr>
              <w:jc w:val="left"/>
              <w:rPr>
                <w:rFonts w:ascii="Calibri" w:eastAsia="Times New Roman" w:hAnsi="Calibri"/>
                <w:color w:val="000000" w:themeColor="text1"/>
                <w:sz w:val="22"/>
                <w:szCs w:val="22"/>
                <w:lang w:eastAsia="ru-RU"/>
              </w:rPr>
            </w:pPr>
            <w:r w:rsidRPr="00DA74BB">
              <w:rPr>
                <w:rFonts w:ascii="Calibri" w:eastAsia="Times New Roman" w:hAnsi="Calibri"/>
                <w:color w:val="000000" w:themeColor="text1"/>
                <w:sz w:val="22"/>
                <w:szCs w:val="22"/>
                <w:lang w:eastAsia="ru-RU"/>
              </w:rPr>
              <w:t> </w:t>
            </w:r>
          </w:p>
        </w:tc>
        <w:tc>
          <w:tcPr>
            <w:tcW w:w="14930" w:type="dxa"/>
            <w:gridSpan w:val="9"/>
            <w:tcBorders>
              <w:top w:val="single" w:sz="4" w:space="0" w:color="000000"/>
              <w:left w:val="nil"/>
              <w:bottom w:val="single" w:sz="4" w:space="0" w:color="000000"/>
              <w:right w:val="single" w:sz="8" w:space="0" w:color="000000"/>
            </w:tcBorders>
            <w:shd w:val="clear" w:color="000000" w:fill="FFFFFF"/>
            <w:vAlign w:val="center"/>
            <w:hideMark/>
          </w:tcPr>
          <w:p w:rsidR="008C41FE" w:rsidRPr="00DA74BB" w:rsidRDefault="008C41FE" w:rsidP="008C41FE">
            <w:pPr>
              <w:jc w:val="left"/>
              <w:rPr>
                <w:rFonts w:ascii="Arial" w:eastAsia="Times New Roman" w:hAnsi="Arial" w:cs="Arial"/>
                <w:b/>
                <w:bCs/>
                <w:color w:val="000000" w:themeColor="text1"/>
                <w:sz w:val="20"/>
                <w:szCs w:val="20"/>
                <w:lang w:eastAsia="ru-RU"/>
              </w:rPr>
            </w:pPr>
            <w:r w:rsidRPr="00DA74BB">
              <w:rPr>
                <w:rFonts w:ascii="Arial" w:eastAsia="Times New Roman" w:hAnsi="Arial" w:cs="Arial"/>
                <w:b/>
                <w:bCs/>
                <w:color w:val="000000" w:themeColor="text1"/>
                <w:sz w:val="20"/>
                <w:szCs w:val="20"/>
                <w:lang w:eastAsia="ru-RU"/>
              </w:rPr>
              <w:t>VIII. Организация муниципального управления</w:t>
            </w:r>
          </w:p>
        </w:tc>
      </w:tr>
      <w:tr w:rsidR="008C41FE" w:rsidRPr="00DA74BB" w:rsidTr="008C41FE">
        <w:trPr>
          <w:trHeight w:val="1829"/>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31.</w:t>
            </w: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процентов</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89,19</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78,13</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73,89</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87,77</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95,96</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96,64</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1860"/>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32.</w:t>
            </w: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процентов</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1332"/>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33.</w:t>
            </w: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тыс. рублей</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23782,49</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27642,48</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6241,25</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26123,64</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38238,00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20000,00</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1860"/>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34.</w:t>
            </w: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процентов</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1332"/>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35.</w:t>
            </w: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рублей</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2433,31</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2661,94</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2998,11</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3405,84</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3227,46</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3223,79</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1596"/>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36.</w:t>
            </w: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1=Да / 0=Нет</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1,00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1,00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1,00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1,00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1,00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1,00</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1068"/>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37.</w:t>
            </w: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Удовлетворенность населения деятельностью органов местного самоуправления городского округа (муниципального района)</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процент от числа опрошенных</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80,00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83,00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80,00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80,00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80,00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80,00</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540"/>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38.</w:t>
            </w: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Среднегодовая численность постоянного населения</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тыс. человек</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67,40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66,50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64,60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64,70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65,20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65,30</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288"/>
        </w:trPr>
        <w:tc>
          <w:tcPr>
            <w:tcW w:w="606" w:type="dxa"/>
            <w:tcBorders>
              <w:top w:val="nil"/>
              <w:left w:val="single" w:sz="8" w:space="0" w:color="000000"/>
              <w:bottom w:val="single" w:sz="4" w:space="0" w:color="000000"/>
              <w:right w:val="single" w:sz="4" w:space="0" w:color="000000"/>
            </w:tcBorders>
            <w:shd w:val="clear" w:color="auto" w:fill="auto"/>
            <w:vAlign w:val="bottom"/>
            <w:hideMark/>
          </w:tcPr>
          <w:p w:rsidR="008C41FE" w:rsidRPr="00DA74BB" w:rsidRDefault="008C41FE" w:rsidP="008C41FE">
            <w:pPr>
              <w:jc w:val="left"/>
              <w:rPr>
                <w:rFonts w:ascii="Calibri" w:eastAsia="Times New Roman" w:hAnsi="Calibri"/>
                <w:color w:val="000000" w:themeColor="text1"/>
                <w:sz w:val="22"/>
                <w:szCs w:val="22"/>
                <w:lang w:eastAsia="ru-RU"/>
              </w:rPr>
            </w:pPr>
            <w:r w:rsidRPr="00DA74BB">
              <w:rPr>
                <w:rFonts w:ascii="Calibri" w:eastAsia="Times New Roman" w:hAnsi="Calibri"/>
                <w:color w:val="000000" w:themeColor="text1"/>
                <w:sz w:val="22"/>
                <w:szCs w:val="22"/>
                <w:lang w:eastAsia="ru-RU"/>
              </w:rPr>
              <w:t> </w:t>
            </w:r>
          </w:p>
        </w:tc>
        <w:tc>
          <w:tcPr>
            <w:tcW w:w="14930" w:type="dxa"/>
            <w:gridSpan w:val="9"/>
            <w:tcBorders>
              <w:top w:val="single" w:sz="4" w:space="0" w:color="000000"/>
              <w:left w:val="nil"/>
              <w:bottom w:val="single" w:sz="4" w:space="0" w:color="000000"/>
              <w:right w:val="single" w:sz="8" w:space="0" w:color="000000"/>
            </w:tcBorders>
            <w:shd w:val="clear" w:color="000000" w:fill="FFFFFF"/>
            <w:vAlign w:val="center"/>
            <w:hideMark/>
          </w:tcPr>
          <w:p w:rsidR="008C41FE" w:rsidRPr="00DA74BB" w:rsidRDefault="008C41FE" w:rsidP="008C41FE">
            <w:pPr>
              <w:jc w:val="left"/>
              <w:rPr>
                <w:rFonts w:ascii="Arial" w:eastAsia="Times New Roman" w:hAnsi="Arial" w:cs="Arial"/>
                <w:b/>
                <w:bCs/>
                <w:color w:val="000000" w:themeColor="text1"/>
                <w:sz w:val="20"/>
                <w:szCs w:val="20"/>
                <w:lang w:eastAsia="ru-RU"/>
              </w:rPr>
            </w:pPr>
            <w:r w:rsidRPr="00DA74BB">
              <w:rPr>
                <w:rFonts w:ascii="Arial" w:eastAsia="Times New Roman" w:hAnsi="Arial" w:cs="Arial"/>
                <w:b/>
                <w:bCs/>
                <w:color w:val="000000" w:themeColor="text1"/>
                <w:sz w:val="20"/>
                <w:szCs w:val="20"/>
                <w:lang w:eastAsia="ru-RU"/>
              </w:rPr>
              <w:t>IX. Энергосбережение и повышение энергетической эффективности</w:t>
            </w:r>
          </w:p>
        </w:tc>
      </w:tr>
      <w:tr w:rsidR="008C41FE" w:rsidRPr="00DA74BB" w:rsidTr="008C41FE">
        <w:trPr>
          <w:trHeight w:val="804"/>
        </w:trPr>
        <w:tc>
          <w:tcPr>
            <w:tcW w:w="606" w:type="dxa"/>
            <w:vMerge w:val="restart"/>
            <w:tcBorders>
              <w:top w:val="nil"/>
              <w:left w:val="single" w:sz="8" w:space="0" w:color="000000"/>
              <w:bottom w:val="single" w:sz="4" w:space="0" w:color="000000"/>
              <w:right w:val="single" w:sz="4" w:space="0" w:color="000000"/>
            </w:tcBorders>
            <w:shd w:val="clear" w:color="auto" w:fill="auto"/>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39.</w:t>
            </w: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Удельная величина потребления энергетических ресурсов в многоквартирных домах:</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684"/>
        </w:trPr>
        <w:tc>
          <w:tcPr>
            <w:tcW w:w="606" w:type="dxa"/>
            <w:vMerge/>
            <w:tcBorders>
              <w:top w:val="nil"/>
              <w:left w:val="single" w:sz="8" w:space="0" w:color="000000"/>
              <w:bottom w:val="single" w:sz="4" w:space="0" w:color="000000"/>
              <w:right w:val="single" w:sz="4" w:space="0" w:color="000000"/>
            </w:tcBorders>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электрическая энергия</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кВт/ч на 1 проживающего</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725,13</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902,44</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793,37</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793,37</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793,37</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793,37</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912"/>
        </w:trPr>
        <w:tc>
          <w:tcPr>
            <w:tcW w:w="606" w:type="dxa"/>
            <w:vMerge/>
            <w:tcBorders>
              <w:top w:val="nil"/>
              <w:left w:val="single" w:sz="8" w:space="0" w:color="000000"/>
              <w:bottom w:val="single" w:sz="4" w:space="0" w:color="000000"/>
              <w:right w:val="single" w:sz="4" w:space="0" w:color="000000"/>
            </w:tcBorders>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тепловая энергия</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Гкал на 1 кв. метр общей площади</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0,12</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0,16</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0,15</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0,15</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0,15</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0,15</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1140"/>
        </w:trPr>
        <w:tc>
          <w:tcPr>
            <w:tcW w:w="606" w:type="dxa"/>
            <w:vMerge/>
            <w:tcBorders>
              <w:top w:val="nil"/>
              <w:left w:val="single" w:sz="8" w:space="0" w:color="000000"/>
              <w:bottom w:val="single" w:sz="4" w:space="0" w:color="000000"/>
              <w:right w:val="single" w:sz="4" w:space="0" w:color="000000"/>
            </w:tcBorders>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горячая вода</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куб. метров на 1 проживающего</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23,59</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25,77</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25,38</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25,38</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25,38</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25,38</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1140"/>
        </w:trPr>
        <w:tc>
          <w:tcPr>
            <w:tcW w:w="606" w:type="dxa"/>
            <w:vMerge/>
            <w:tcBorders>
              <w:top w:val="nil"/>
              <w:left w:val="single" w:sz="8" w:space="0" w:color="000000"/>
              <w:bottom w:val="single" w:sz="4" w:space="0" w:color="000000"/>
              <w:right w:val="single" w:sz="4" w:space="0" w:color="000000"/>
            </w:tcBorders>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холодная вода</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куб. метров на 1 проживающего</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36,92</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38,46</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39,27</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39,27</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39,27</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39,27</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1140"/>
        </w:trPr>
        <w:tc>
          <w:tcPr>
            <w:tcW w:w="606" w:type="dxa"/>
            <w:vMerge/>
            <w:tcBorders>
              <w:top w:val="nil"/>
              <w:left w:val="single" w:sz="8" w:space="0" w:color="000000"/>
              <w:bottom w:val="single" w:sz="4" w:space="0" w:color="000000"/>
              <w:right w:val="single" w:sz="4" w:space="0" w:color="000000"/>
            </w:tcBorders>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природный газ</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куб. метров на 1 проживающего</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129,87</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133,01</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137,36</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137,36</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137,36</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137,36</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1068"/>
        </w:trPr>
        <w:tc>
          <w:tcPr>
            <w:tcW w:w="606" w:type="dxa"/>
            <w:vMerge w:val="restart"/>
            <w:tcBorders>
              <w:top w:val="nil"/>
              <w:left w:val="single" w:sz="8" w:space="0" w:color="000000"/>
              <w:bottom w:val="single" w:sz="4" w:space="0" w:color="000000"/>
              <w:right w:val="single" w:sz="4" w:space="0" w:color="000000"/>
            </w:tcBorders>
            <w:shd w:val="clear" w:color="auto" w:fill="auto"/>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40.</w:t>
            </w: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Удельная величина потребления энергетических ресурсов муниципальными бюджетными учреждениями:</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684"/>
        </w:trPr>
        <w:tc>
          <w:tcPr>
            <w:tcW w:w="606" w:type="dxa"/>
            <w:vMerge/>
            <w:tcBorders>
              <w:top w:val="nil"/>
              <w:left w:val="single" w:sz="8" w:space="0" w:color="000000"/>
              <w:bottom w:val="single" w:sz="4" w:space="0" w:color="000000"/>
              <w:right w:val="single" w:sz="4" w:space="0" w:color="000000"/>
            </w:tcBorders>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электрическая энергия</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кВт/ч на 1 человека населения</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55,92</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52,90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53,90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53,90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53,90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53,90</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912"/>
        </w:trPr>
        <w:tc>
          <w:tcPr>
            <w:tcW w:w="606" w:type="dxa"/>
            <w:vMerge/>
            <w:tcBorders>
              <w:top w:val="nil"/>
              <w:left w:val="single" w:sz="8" w:space="0" w:color="000000"/>
              <w:bottom w:val="single" w:sz="4" w:space="0" w:color="000000"/>
              <w:right w:val="single" w:sz="4" w:space="0" w:color="000000"/>
            </w:tcBorders>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тепловая энергия</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Гкал на 1 кв. метр общей площади</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0,14</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0,18</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0,17</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0,17</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0,17</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0,17</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960"/>
        </w:trPr>
        <w:tc>
          <w:tcPr>
            <w:tcW w:w="606" w:type="dxa"/>
            <w:vMerge/>
            <w:tcBorders>
              <w:top w:val="nil"/>
              <w:left w:val="single" w:sz="8" w:space="0" w:color="000000"/>
              <w:bottom w:val="single" w:sz="4" w:space="0" w:color="000000"/>
              <w:right w:val="single" w:sz="4" w:space="0" w:color="000000"/>
            </w:tcBorders>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горячая вода</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куб. метров на 1 человека населения</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0,50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0,63</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0,66</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0,66</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0,66</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0,66</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1080"/>
        </w:trPr>
        <w:tc>
          <w:tcPr>
            <w:tcW w:w="606" w:type="dxa"/>
            <w:vMerge/>
            <w:tcBorders>
              <w:top w:val="nil"/>
              <w:left w:val="single" w:sz="8" w:space="0" w:color="000000"/>
              <w:bottom w:val="single" w:sz="4" w:space="0" w:color="000000"/>
              <w:right w:val="single" w:sz="4" w:space="0" w:color="000000"/>
            </w:tcBorders>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холодная вода</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куб. метров на 1 человека населения</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0,72</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0,90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0,90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0,90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0,90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0,90</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1155"/>
        </w:trPr>
        <w:tc>
          <w:tcPr>
            <w:tcW w:w="606" w:type="dxa"/>
            <w:vMerge/>
            <w:tcBorders>
              <w:top w:val="nil"/>
              <w:left w:val="single" w:sz="8" w:space="0" w:color="000000"/>
              <w:bottom w:val="single" w:sz="4" w:space="0" w:color="000000"/>
              <w:right w:val="single" w:sz="4" w:space="0" w:color="000000"/>
            </w:tcBorders>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природный газ</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куб. метров на 1 человека населения</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3942"/>
        </w:trPr>
        <w:tc>
          <w:tcPr>
            <w:tcW w:w="606" w:type="dxa"/>
            <w:vMerge w:val="restart"/>
            <w:tcBorders>
              <w:top w:val="nil"/>
              <w:left w:val="single" w:sz="8" w:space="0" w:color="000000"/>
              <w:bottom w:val="single" w:sz="8" w:space="0" w:color="000000"/>
              <w:right w:val="single" w:sz="4" w:space="0" w:color="000000"/>
            </w:tcBorders>
            <w:shd w:val="clear" w:color="auto" w:fill="auto"/>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41.</w:t>
            </w: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288"/>
        </w:trPr>
        <w:tc>
          <w:tcPr>
            <w:tcW w:w="606" w:type="dxa"/>
            <w:vMerge/>
            <w:tcBorders>
              <w:top w:val="nil"/>
              <w:left w:val="single" w:sz="8" w:space="0" w:color="000000"/>
              <w:bottom w:val="single" w:sz="8" w:space="0" w:color="000000"/>
              <w:right w:val="single" w:sz="4" w:space="0" w:color="000000"/>
            </w:tcBorders>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p>
        </w:tc>
        <w:tc>
          <w:tcPr>
            <w:tcW w:w="4649" w:type="dxa"/>
            <w:tcBorders>
              <w:top w:val="nil"/>
              <w:left w:val="nil"/>
              <w:bottom w:val="single" w:sz="4"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в сфере культуры</w:t>
            </w:r>
          </w:p>
        </w:tc>
        <w:tc>
          <w:tcPr>
            <w:tcW w:w="1480"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баллы</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86,17</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82,85</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100,00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100,00</w:t>
            </w:r>
          </w:p>
        </w:tc>
        <w:tc>
          <w:tcPr>
            <w:tcW w:w="1162" w:type="dxa"/>
            <w:tcBorders>
              <w:top w:val="nil"/>
              <w:left w:val="nil"/>
              <w:bottom w:val="single" w:sz="4"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100,00</w:t>
            </w:r>
          </w:p>
        </w:tc>
        <w:tc>
          <w:tcPr>
            <w:tcW w:w="1829" w:type="dxa"/>
            <w:tcBorders>
              <w:top w:val="nil"/>
              <w:left w:val="nil"/>
              <w:bottom w:val="single" w:sz="4"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r w:rsidR="008C41FE" w:rsidRPr="00DA74BB" w:rsidTr="008C41FE">
        <w:trPr>
          <w:trHeight w:val="288"/>
        </w:trPr>
        <w:tc>
          <w:tcPr>
            <w:tcW w:w="606" w:type="dxa"/>
            <w:vMerge/>
            <w:tcBorders>
              <w:top w:val="nil"/>
              <w:left w:val="single" w:sz="8" w:space="0" w:color="000000"/>
              <w:bottom w:val="single" w:sz="8" w:space="0" w:color="000000"/>
              <w:right w:val="single" w:sz="4" w:space="0" w:color="000000"/>
            </w:tcBorders>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p>
        </w:tc>
        <w:tc>
          <w:tcPr>
            <w:tcW w:w="4649" w:type="dxa"/>
            <w:tcBorders>
              <w:top w:val="nil"/>
              <w:left w:val="nil"/>
              <w:bottom w:val="single" w:sz="8" w:space="0" w:color="000000"/>
              <w:right w:val="single" w:sz="4" w:space="0" w:color="000000"/>
            </w:tcBorders>
            <w:shd w:val="clear" w:color="auto" w:fill="auto"/>
            <w:vAlign w:val="center"/>
            <w:hideMark/>
          </w:tcPr>
          <w:p w:rsidR="008C41FE" w:rsidRPr="00DA74BB" w:rsidRDefault="008C41FE" w:rsidP="008C41FE">
            <w:pPr>
              <w:jc w:val="left"/>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в сфере образования</w:t>
            </w:r>
          </w:p>
        </w:tc>
        <w:tc>
          <w:tcPr>
            <w:tcW w:w="1480" w:type="dxa"/>
            <w:tcBorders>
              <w:top w:val="nil"/>
              <w:left w:val="nil"/>
              <w:bottom w:val="single" w:sz="8"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18"/>
                <w:szCs w:val="18"/>
                <w:lang w:eastAsia="ru-RU"/>
              </w:rPr>
            </w:pPr>
            <w:r w:rsidRPr="00DA74BB">
              <w:rPr>
                <w:rFonts w:ascii="Arial" w:eastAsia="Times New Roman" w:hAnsi="Arial" w:cs="Arial"/>
                <w:color w:val="000000" w:themeColor="text1"/>
                <w:sz w:val="18"/>
                <w:szCs w:val="18"/>
                <w:lang w:eastAsia="ru-RU"/>
              </w:rPr>
              <w:t>баллы</w:t>
            </w:r>
          </w:p>
        </w:tc>
        <w:tc>
          <w:tcPr>
            <w:tcW w:w="1162" w:type="dxa"/>
            <w:tcBorders>
              <w:top w:val="nil"/>
              <w:left w:val="nil"/>
              <w:bottom w:val="single" w:sz="8"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85,85</w:t>
            </w:r>
          </w:p>
        </w:tc>
        <w:tc>
          <w:tcPr>
            <w:tcW w:w="1162" w:type="dxa"/>
            <w:tcBorders>
              <w:top w:val="nil"/>
              <w:left w:val="nil"/>
              <w:bottom w:val="single" w:sz="8"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85,85</w:t>
            </w:r>
          </w:p>
        </w:tc>
        <w:tc>
          <w:tcPr>
            <w:tcW w:w="1162" w:type="dxa"/>
            <w:tcBorders>
              <w:top w:val="nil"/>
              <w:left w:val="nil"/>
              <w:bottom w:val="single" w:sz="8"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95,08</w:t>
            </w:r>
          </w:p>
        </w:tc>
        <w:tc>
          <w:tcPr>
            <w:tcW w:w="1162" w:type="dxa"/>
            <w:tcBorders>
              <w:top w:val="nil"/>
              <w:left w:val="nil"/>
              <w:bottom w:val="single" w:sz="8"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95,08</w:t>
            </w:r>
          </w:p>
        </w:tc>
        <w:tc>
          <w:tcPr>
            <w:tcW w:w="1162" w:type="dxa"/>
            <w:tcBorders>
              <w:top w:val="nil"/>
              <w:left w:val="nil"/>
              <w:bottom w:val="single" w:sz="8"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95,08</w:t>
            </w:r>
          </w:p>
        </w:tc>
        <w:tc>
          <w:tcPr>
            <w:tcW w:w="1162" w:type="dxa"/>
            <w:tcBorders>
              <w:top w:val="nil"/>
              <w:left w:val="nil"/>
              <w:bottom w:val="single" w:sz="8" w:space="0" w:color="000000"/>
              <w:right w:val="single" w:sz="4"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95,10</w:t>
            </w:r>
          </w:p>
        </w:tc>
        <w:tc>
          <w:tcPr>
            <w:tcW w:w="1829" w:type="dxa"/>
            <w:tcBorders>
              <w:top w:val="nil"/>
              <w:left w:val="nil"/>
              <w:bottom w:val="single" w:sz="8" w:space="0" w:color="000000"/>
              <w:right w:val="single" w:sz="8" w:space="0" w:color="000000"/>
            </w:tcBorders>
            <w:shd w:val="clear" w:color="000000" w:fill="FFFFFF"/>
            <w:vAlign w:val="center"/>
            <w:hideMark/>
          </w:tcPr>
          <w:p w:rsidR="008C41FE" w:rsidRPr="00DA74BB" w:rsidRDefault="008C41FE" w:rsidP="008C41FE">
            <w:pPr>
              <w:jc w:val="center"/>
              <w:rPr>
                <w:rFonts w:ascii="Arial" w:eastAsia="Times New Roman" w:hAnsi="Arial" w:cs="Arial"/>
                <w:color w:val="000000" w:themeColor="text1"/>
                <w:sz w:val="20"/>
                <w:szCs w:val="20"/>
                <w:lang w:eastAsia="ru-RU"/>
              </w:rPr>
            </w:pPr>
            <w:r w:rsidRPr="00DA74BB">
              <w:rPr>
                <w:rFonts w:ascii="Arial" w:eastAsia="Times New Roman" w:hAnsi="Arial" w:cs="Arial"/>
                <w:color w:val="000000" w:themeColor="text1"/>
                <w:sz w:val="20"/>
                <w:szCs w:val="20"/>
                <w:lang w:eastAsia="ru-RU"/>
              </w:rPr>
              <w:t> </w:t>
            </w:r>
          </w:p>
        </w:tc>
      </w:tr>
    </w:tbl>
    <w:p w:rsidR="006E5DC0" w:rsidRPr="00DA74BB" w:rsidRDefault="006E5DC0" w:rsidP="007E6690">
      <w:pPr>
        <w:rPr>
          <w:color w:val="000000" w:themeColor="text1"/>
        </w:rPr>
      </w:pPr>
    </w:p>
    <w:p w:rsidR="004300C3" w:rsidRPr="00DA74BB" w:rsidRDefault="004300C3" w:rsidP="00F260EC">
      <w:pPr>
        <w:rPr>
          <w:color w:val="000000" w:themeColor="text1"/>
        </w:rPr>
      </w:pPr>
    </w:p>
    <w:p w:rsidR="005B2B2D" w:rsidRPr="00DA74BB" w:rsidRDefault="005B2B2D" w:rsidP="00F260EC">
      <w:pPr>
        <w:rPr>
          <w:color w:val="000000" w:themeColor="text1"/>
        </w:rPr>
      </w:pPr>
    </w:p>
    <w:p w:rsidR="005B2B2D" w:rsidRPr="00DA74BB" w:rsidRDefault="005B2B2D" w:rsidP="005B2B2D">
      <w:pPr>
        <w:pStyle w:val="ConsPlusNonformat"/>
        <w:jc w:val="center"/>
        <w:rPr>
          <w:rFonts w:ascii="Times New Roman" w:hAnsi="Times New Roman" w:cs="Times New Roman"/>
          <w:b/>
          <w:color w:val="000000" w:themeColor="text1"/>
          <w:sz w:val="32"/>
          <w:szCs w:val="32"/>
        </w:rPr>
        <w:sectPr w:rsidR="005B2B2D" w:rsidRPr="00DA74BB" w:rsidSect="007246DA">
          <w:pgSz w:w="16838" w:h="11905" w:orient="landscape" w:code="9"/>
          <w:pgMar w:top="1304" w:right="680" w:bottom="426" w:left="680" w:header="0" w:footer="284" w:gutter="0"/>
          <w:cols w:space="708"/>
          <w:docGrid w:linePitch="326"/>
        </w:sectPr>
      </w:pPr>
    </w:p>
    <w:p w:rsidR="005B2B2D" w:rsidRPr="00DA74BB" w:rsidRDefault="005B2B2D" w:rsidP="005B2B2D">
      <w:pPr>
        <w:pStyle w:val="ConsPlusNonformat"/>
        <w:jc w:val="center"/>
        <w:rPr>
          <w:rFonts w:ascii="Times New Roman" w:hAnsi="Times New Roman" w:cs="Times New Roman"/>
          <w:b/>
          <w:color w:val="000000" w:themeColor="text1"/>
          <w:sz w:val="32"/>
          <w:szCs w:val="32"/>
        </w:rPr>
      </w:pPr>
      <w:r w:rsidRPr="00DA74BB">
        <w:rPr>
          <w:rFonts w:ascii="Times New Roman" w:hAnsi="Times New Roman" w:cs="Times New Roman"/>
          <w:b/>
          <w:color w:val="000000" w:themeColor="text1"/>
          <w:sz w:val="32"/>
          <w:szCs w:val="32"/>
        </w:rPr>
        <w:t>ТЕКСТОВАЯ ЧАСТЬ ДОКЛАДА</w:t>
      </w:r>
    </w:p>
    <w:p w:rsidR="005B2B2D" w:rsidRPr="00DA74BB" w:rsidRDefault="005B2B2D" w:rsidP="005B2B2D">
      <w:pPr>
        <w:pStyle w:val="ConsPlusNonformat"/>
        <w:jc w:val="center"/>
        <w:rPr>
          <w:rFonts w:ascii="Times New Roman" w:hAnsi="Times New Roman" w:cs="Times New Roman"/>
          <w:b/>
          <w:color w:val="000000" w:themeColor="text1"/>
          <w:sz w:val="24"/>
          <w:szCs w:val="24"/>
        </w:rPr>
      </w:pPr>
    </w:p>
    <w:p w:rsidR="005B2B2D" w:rsidRPr="00DA74BB" w:rsidRDefault="005B2B2D" w:rsidP="005B2B2D">
      <w:pPr>
        <w:pStyle w:val="ConsPlusNonformat"/>
        <w:jc w:val="center"/>
        <w:rPr>
          <w:rFonts w:ascii="Times New Roman" w:hAnsi="Times New Roman" w:cs="Times New Roman"/>
          <w:b/>
          <w:color w:val="000000" w:themeColor="text1"/>
          <w:sz w:val="28"/>
          <w:szCs w:val="28"/>
          <w:u w:val="single"/>
        </w:rPr>
      </w:pPr>
      <w:r w:rsidRPr="00DA74BB">
        <w:rPr>
          <w:rFonts w:ascii="Times New Roman" w:hAnsi="Times New Roman" w:cs="Times New Roman"/>
          <w:b/>
          <w:color w:val="000000" w:themeColor="text1"/>
          <w:sz w:val="28"/>
          <w:szCs w:val="28"/>
          <w:u w:val="single"/>
        </w:rPr>
        <w:t>Воронкова Михаила Васильевича</w:t>
      </w:r>
    </w:p>
    <w:p w:rsidR="005B2B2D" w:rsidRPr="00DA74BB" w:rsidRDefault="005B2B2D" w:rsidP="005B2B2D">
      <w:pPr>
        <w:pStyle w:val="ConsPlusNonformat"/>
        <w:jc w:val="center"/>
        <w:rPr>
          <w:rFonts w:ascii="Times New Roman" w:hAnsi="Times New Roman" w:cs="Times New Roman"/>
          <w:color w:val="000000" w:themeColor="text1"/>
          <w:sz w:val="24"/>
          <w:szCs w:val="24"/>
        </w:rPr>
      </w:pPr>
      <w:r w:rsidRPr="00DA74BB">
        <w:rPr>
          <w:rFonts w:ascii="Times New Roman" w:hAnsi="Times New Roman" w:cs="Times New Roman"/>
          <w:color w:val="000000" w:themeColor="text1"/>
          <w:sz w:val="24"/>
          <w:szCs w:val="24"/>
        </w:rPr>
        <w:t>(фамилия, имя, отчество главы администрации городского округа)</w:t>
      </w:r>
    </w:p>
    <w:p w:rsidR="005B2B2D" w:rsidRPr="00DA74BB" w:rsidRDefault="005B2B2D" w:rsidP="005B2B2D">
      <w:pPr>
        <w:pStyle w:val="ConsPlusNonformat"/>
        <w:jc w:val="center"/>
        <w:rPr>
          <w:rFonts w:ascii="Times New Roman" w:hAnsi="Times New Roman" w:cs="Times New Roman"/>
          <w:b/>
          <w:color w:val="000000" w:themeColor="text1"/>
          <w:sz w:val="28"/>
          <w:szCs w:val="28"/>
          <w:u w:val="single"/>
        </w:rPr>
      </w:pPr>
      <w:r w:rsidRPr="00DA74BB">
        <w:rPr>
          <w:rFonts w:ascii="Times New Roman" w:hAnsi="Times New Roman" w:cs="Times New Roman"/>
          <w:b/>
          <w:color w:val="000000" w:themeColor="text1"/>
          <w:sz w:val="28"/>
          <w:szCs w:val="28"/>
          <w:u w:val="single"/>
        </w:rPr>
        <w:t>главы Сосновоборского городского округа</w:t>
      </w:r>
    </w:p>
    <w:p w:rsidR="005B2B2D" w:rsidRPr="00DA74BB" w:rsidRDefault="005B2B2D" w:rsidP="005B2B2D">
      <w:pPr>
        <w:pStyle w:val="ConsPlusNonformat"/>
        <w:jc w:val="center"/>
        <w:rPr>
          <w:rFonts w:ascii="Times New Roman" w:hAnsi="Times New Roman" w:cs="Times New Roman"/>
          <w:color w:val="000000" w:themeColor="text1"/>
          <w:sz w:val="24"/>
          <w:szCs w:val="24"/>
        </w:rPr>
      </w:pPr>
      <w:r w:rsidRPr="00DA74BB">
        <w:rPr>
          <w:rFonts w:ascii="Times New Roman" w:hAnsi="Times New Roman" w:cs="Times New Roman"/>
          <w:color w:val="000000" w:themeColor="text1"/>
          <w:sz w:val="24"/>
          <w:szCs w:val="24"/>
        </w:rPr>
        <w:t>(наименование городского округа)</w:t>
      </w:r>
    </w:p>
    <w:p w:rsidR="005B2B2D" w:rsidRPr="00DA74BB" w:rsidRDefault="005B2B2D" w:rsidP="005B2B2D">
      <w:pPr>
        <w:pStyle w:val="ConsPlusNonformat"/>
        <w:jc w:val="center"/>
        <w:rPr>
          <w:rFonts w:ascii="Times New Roman" w:hAnsi="Times New Roman" w:cs="Times New Roman"/>
          <w:b/>
          <w:color w:val="000000" w:themeColor="text1"/>
          <w:sz w:val="24"/>
          <w:szCs w:val="24"/>
        </w:rPr>
      </w:pPr>
    </w:p>
    <w:p w:rsidR="005B2B2D" w:rsidRPr="00DA74BB" w:rsidRDefault="005B2B2D" w:rsidP="005B2B2D">
      <w:pPr>
        <w:pStyle w:val="ConsPlusNonformat"/>
        <w:jc w:val="center"/>
        <w:rPr>
          <w:rFonts w:ascii="Times New Roman" w:hAnsi="Times New Roman" w:cs="Times New Roman"/>
          <w:b/>
          <w:color w:val="000000" w:themeColor="text1"/>
          <w:sz w:val="28"/>
          <w:szCs w:val="28"/>
        </w:rPr>
      </w:pPr>
      <w:r w:rsidRPr="00DA74BB">
        <w:rPr>
          <w:rFonts w:ascii="Times New Roman" w:hAnsi="Times New Roman" w:cs="Times New Roman"/>
          <w:b/>
          <w:color w:val="000000" w:themeColor="text1"/>
          <w:sz w:val="28"/>
          <w:szCs w:val="28"/>
        </w:rPr>
        <w:t>о достигнутых значениях показателей для оценки эффективности</w:t>
      </w:r>
    </w:p>
    <w:p w:rsidR="005B2B2D" w:rsidRPr="00DA74BB" w:rsidRDefault="005B2B2D" w:rsidP="005B2B2D">
      <w:pPr>
        <w:pStyle w:val="ConsPlusNonformat"/>
        <w:jc w:val="center"/>
        <w:rPr>
          <w:rFonts w:ascii="Times New Roman" w:hAnsi="Times New Roman" w:cs="Times New Roman"/>
          <w:b/>
          <w:color w:val="000000" w:themeColor="text1"/>
          <w:sz w:val="28"/>
          <w:szCs w:val="28"/>
        </w:rPr>
      </w:pPr>
      <w:r w:rsidRPr="00DA74BB">
        <w:rPr>
          <w:rFonts w:ascii="Times New Roman" w:hAnsi="Times New Roman" w:cs="Times New Roman"/>
          <w:b/>
          <w:color w:val="000000" w:themeColor="text1"/>
          <w:sz w:val="28"/>
          <w:szCs w:val="28"/>
        </w:rPr>
        <w:t xml:space="preserve">деятельности органов местного самоуправления городского округа </w:t>
      </w:r>
    </w:p>
    <w:p w:rsidR="005B2B2D" w:rsidRPr="00DA74BB" w:rsidRDefault="005B2B2D" w:rsidP="005B2B2D">
      <w:pPr>
        <w:pStyle w:val="ConsPlusNonformat"/>
        <w:jc w:val="center"/>
        <w:rPr>
          <w:rFonts w:ascii="Times New Roman" w:hAnsi="Times New Roman" w:cs="Times New Roman"/>
          <w:b/>
          <w:color w:val="000000" w:themeColor="text1"/>
          <w:sz w:val="28"/>
          <w:szCs w:val="28"/>
        </w:rPr>
      </w:pPr>
      <w:r w:rsidRPr="00DA74BB">
        <w:rPr>
          <w:rFonts w:ascii="Times New Roman" w:hAnsi="Times New Roman" w:cs="Times New Roman"/>
          <w:b/>
          <w:color w:val="000000" w:themeColor="text1"/>
          <w:sz w:val="28"/>
          <w:szCs w:val="28"/>
        </w:rPr>
        <w:t>за 202</w:t>
      </w:r>
      <w:r w:rsidR="00987FD2" w:rsidRPr="00DA74BB">
        <w:rPr>
          <w:rFonts w:ascii="Times New Roman" w:hAnsi="Times New Roman" w:cs="Times New Roman"/>
          <w:b/>
          <w:color w:val="000000" w:themeColor="text1"/>
          <w:sz w:val="28"/>
          <w:szCs w:val="28"/>
        </w:rPr>
        <w:t>2</w:t>
      </w:r>
      <w:r w:rsidRPr="00DA74BB">
        <w:rPr>
          <w:rFonts w:ascii="Times New Roman" w:hAnsi="Times New Roman" w:cs="Times New Roman"/>
          <w:b/>
          <w:color w:val="000000" w:themeColor="text1"/>
          <w:sz w:val="28"/>
          <w:szCs w:val="28"/>
        </w:rPr>
        <w:t xml:space="preserve"> год и их планируемых значениях на трехлетний период</w:t>
      </w:r>
    </w:p>
    <w:p w:rsidR="005B2B2D" w:rsidRPr="00DA74BB" w:rsidRDefault="005B2B2D" w:rsidP="005B2B2D">
      <w:pPr>
        <w:pStyle w:val="ConsPlusNonformat"/>
        <w:jc w:val="center"/>
        <w:rPr>
          <w:rFonts w:ascii="Times New Roman" w:hAnsi="Times New Roman" w:cs="Times New Roman"/>
          <w:color w:val="000000" w:themeColor="text1"/>
          <w:sz w:val="28"/>
          <w:szCs w:val="28"/>
        </w:rPr>
      </w:pPr>
    </w:p>
    <w:p w:rsidR="005B2B2D" w:rsidRPr="00DA74BB" w:rsidRDefault="005B2B2D" w:rsidP="005B2B2D">
      <w:pPr>
        <w:pStyle w:val="ConsPlusNonformat"/>
        <w:jc w:val="center"/>
        <w:rPr>
          <w:rFonts w:ascii="Times New Roman" w:hAnsi="Times New Roman" w:cs="Times New Roman"/>
          <w:color w:val="000000" w:themeColor="text1"/>
          <w:sz w:val="24"/>
          <w:szCs w:val="24"/>
        </w:rPr>
      </w:pPr>
    </w:p>
    <w:p w:rsidR="005B2B2D" w:rsidRPr="00DA74BB" w:rsidRDefault="005B2B2D" w:rsidP="005B2B2D">
      <w:pPr>
        <w:pStyle w:val="ConsPlusNonformat"/>
        <w:jc w:val="center"/>
        <w:rPr>
          <w:rFonts w:ascii="Times New Roman" w:hAnsi="Times New Roman" w:cs="Times New Roman"/>
          <w:color w:val="000000" w:themeColor="text1"/>
          <w:sz w:val="24"/>
          <w:szCs w:val="24"/>
        </w:rPr>
      </w:pPr>
    </w:p>
    <w:p w:rsidR="005B2B2D" w:rsidRPr="00DA74BB" w:rsidRDefault="005B2B2D" w:rsidP="005B2B2D">
      <w:pPr>
        <w:pStyle w:val="ConsPlusNonformat"/>
        <w:ind w:left="4956" w:firstLine="708"/>
        <w:jc w:val="center"/>
        <w:rPr>
          <w:rFonts w:ascii="Times New Roman" w:hAnsi="Times New Roman" w:cs="Times New Roman"/>
          <w:color w:val="000000" w:themeColor="text1"/>
          <w:sz w:val="24"/>
          <w:szCs w:val="24"/>
        </w:rPr>
      </w:pPr>
      <w:r w:rsidRPr="00DA74BB">
        <w:rPr>
          <w:rFonts w:ascii="Times New Roman" w:hAnsi="Times New Roman" w:cs="Times New Roman"/>
          <w:color w:val="000000" w:themeColor="text1"/>
          <w:sz w:val="24"/>
          <w:szCs w:val="24"/>
        </w:rPr>
        <w:t>________________________</w:t>
      </w:r>
    </w:p>
    <w:p w:rsidR="005B2B2D" w:rsidRPr="00DA74BB" w:rsidRDefault="005B2B2D" w:rsidP="005B2B2D">
      <w:pPr>
        <w:pStyle w:val="ConsPlusNonformat"/>
        <w:ind w:left="4956" w:firstLine="708"/>
        <w:jc w:val="center"/>
        <w:rPr>
          <w:rFonts w:ascii="Times New Roman" w:hAnsi="Times New Roman" w:cs="Times New Roman"/>
          <w:color w:val="000000" w:themeColor="text1"/>
          <w:sz w:val="24"/>
          <w:szCs w:val="24"/>
        </w:rPr>
      </w:pPr>
      <w:r w:rsidRPr="00DA74BB">
        <w:rPr>
          <w:rFonts w:ascii="Times New Roman" w:hAnsi="Times New Roman" w:cs="Times New Roman"/>
          <w:color w:val="000000" w:themeColor="text1"/>
          <w:sz w:val="24"/>
          <w:szCs w:val="24"/>
        </w:rPr>
        <w:t>(подпись)</w:t>
      </w:r>
    </w:p>
    <w:p w:rsidR="005B2B2D" w:rsidRPr="00DA74BB" w:rsidRDefault="00A135A5" w:rsidP="005B2B2D">
      <w:pPr>
        <w:pStyle w:val="ConsPlusNonformat"/>
        <w:ind w:left="4956" w:firstLine="708"/>
        <w:jc w:val="center"/>
        <w:rPr>
          <w:rFonts w:ascii="Times New Roman" w:hAnsi="Times New Roman" w:cs="Times New Roman"/>
          <w:color w:val="000000" w:themeColor="text1"/>
          <w:sz w:val="24"/>
          <w:szCs w:val="24"/>
        </w:rPr>
      </w:pPr>
      <w:r w:rsidRPr="00DA74BB">
        <w:rPr>
          <w:rFonts w:ascii="Times New Roman" w:hAnsi="Times New Roman" w:cs="Times New Roman"/>
          <w:color w:val="000000" w:themeColor="text1"/>
          <w:sz w:val="24"/>
          <w:szCs w:val="24"/>
        </w:rPr>
        <w:t>2</w:t>
      </w:r>
      <w:r w:rsidR="00987FD2" w:rsidRPr="00DA74BB">
        <w:rPr>
          <w:rFonts w:ascii="Times New Roman" w:hAnsi="Times New Roman" w:cs="Times New Roman"/>
          <w:color w:val="000000" w:themeColor="text1"/>
          <w:sz w:val="24"/>
          <w:szCs w:val="24"/>
        </w:rPr>
        <w:t>6 апреля 2023</w:t>
      </w:r>
      <w:r w:rsidR="005B2B2D" w:rsidRPr="00DA74BB">
        <w:rPr>
          <w:rFonts w:ascii="Times New Roman" w:hAnsi="Times New Roman" w:cs="Times New Roman"/>
          <w:color w:val="000000" w:themeColor="text1"/>
          <w:sz w:val="24"/>
          <w:szCs w:val="24"/>
        </w:rPr>
        <w:t xml:space="preserve"> года</w:t>
      </w:r>
    </w:p>
    <w:p w:rsidR="005B2B2D" w:rsidRPr="00DA74BB" w:rsidRDefault="005B2B2D" w:rsidP="005B2B2D">
      <w:pPr>
        <w:pStyle w:val="ConsPlusNormal"/>
        <w:jc w:val="both"/>
        <w:rPr>
          <w:color w:val="000000" w:themeColor="text1"/>
          <w:szCs w:val="24"/>
        </w:rPr>
      </w:pPr>
    </w:p>
    <w:p w:rsidR="005B2B2D" w:rsidRPr="00DA74BB" w:rsidRDefault="005B2B2D" w:rsidP="005B2B2D">
      <w:pPr>
        <w:pStyle w:val="ConsPlusNormal"/>
        <w:jc w:val="both"/>
        <w:rPr>
          <w:color w:val="000000" w:themeColor="text1"/>
          <w:szCs w:val="24"/>
        </w:rPr>
      </w:pPr>
    </w:p>
    <w:p w:rsidR="005B2B2D" w:rsidRPr="00DA74BB" w:rsidRDefault="005B2B2D" w:rsidP="005B2B2D">
      <w:pPr>
        <w:pStyle w:val="ConsPlusNormal"/>
        <w:jc w:val="both"/>
        <w:rPr>
          <w:color w:val="000000" w:themeColor="text1"/>
          <w:szCs w:val="24"/>
        </w:rPr>
      </w:pPr>
    </w:p>
    <w:p w:rsidR="005B2B2D" w:rsidRPr="00DA74BB" w:rsidRDefault="005B2B2D" w:rsidP="005B2B2D">
      <w:pPr>
        <w:pStyle w:val="ConsPlusNormal"/>
        <w:jc w:val="both"/>
        <w:rPr>
          <w:color w:val="000000" w:themeColor="text1"/>
          <w:szCs w:val="24"/>
        </w:rPr>
      </w:pPr>
    </w:p>
    <w:p w:rsidR="005B2B2D" w:rsidRPr="00DA74BB" w:rsidRDefault="005B2B2D" w:rsidP="005B2B2D">
      <w:pPr>
        <w:pStyle w:val="ConsPlusNormal"/>
        <w:jc w:val="both"/>
        <w:rPr>
          <w:color w:val="000000" w:themeColor="text1"/>
          <w:szCs w:val="24"/>
        </w:rPr>
      </w:pPr>
    </w:p>
    <w:p w:rsidR="005B2B2D" w:rsidRPr="00DA74BB" w:rsidRDefault="005B2B2D" w:rsidP="005B2B2D">
      <w:pPr>
        <w:pStyle w:val="ConsPlusNormal"/>
        <w:jc w:val="center"/>
        <w:rPr>
          <w:b/>
          <w:color w:val="000000" w:themeColor="text1"/>
          <w:szCs w:val="24"/>
        </w:rPr>
      </w:pPr>
      <w:r w:rsidRPr="00DA74BB">
        <w:rPr>
          <w:b/>
          <w:color w:val="000000" w:themeColor="text1"/>
          <w:szCs w:val="24"/>
        </w:rPr>
        <w:t xml:space="preserve">Основные сведения о городском округе </w:t>
      </w:r>
    </w:p>
    <w:p w:rsidR="005B2B2D" w:rsidRPr="00DA74BB" w:rsidRDefault="005B2B2D" w:rsidP="005B2B2D">
      <w:pPr>
        <w:pStyle w:val="ConsPlusNormal"/>
        <w:jc w:val="center"/>
        <w:rPr>
          <w:b/>
          <w:color w:val="000000" w:themeColor="text1"/>
          <w:szCs w:val="24"/>
        </w:rPr>
      </w:pPr>
      <w:r w:rsidRPr="00DA74BB">
        <w:rPr>
          <w:b/>
          <w:color w:val="000000" w:themeColor="text1"/>
          <w:szCs w:val="24"/>
        </w:rPr>
        <w:t>и органах местного самоуправления городского округа</w:t>
      </w:r>
    </w:p>
    <w:p w:rsidR="005B2B2D" w:rsidRPr="00DA74BB" w:rsidRDefault="005B2B2D" w:rsidP="005B2B2D">
      <w:pPr>
        <w:pStyle w:val="ConsPlusNormal"/>
        <w:jc w:val="center"/>
        <w:rPr>
          <w:b/>
          <w:color w:val="000000" w:themeColor="text1"/>
          <w:szCs w:val="24"/>
        </w:rPr>
      </w:pPr>
    </w:p>
    <w:p w:rsidR="005B2B2D" w:rsidRPr="00DA74BB" w:rsidRDefault="005B2B2D" w:rsidP="005B2B2D">
      <w:pPr>
        <w:pStyle w:val="ConsPlusNormal"/>
        <w:ind w:firstLine="709"/>
        <w:jc w:val="both"/>
        <w:rPr>
          <w:color w:val="000000" w:themeColor="text1"/>
          <w:szCs w:val="24"/>
        </w:rPr>
      </w:pPr>
      <w:r w:rsidRPr="00DA74BB">
        <w:rPr>
          <w:color w:val="000000" w:themeColor="text1"/>
          <w:szCs w:val="24"/>
        </w:rPr>
        <w:t>Муниципальное образование Сосновоборский городской округ Ленинградской области образовано (установлены его границы, присвоен соответствующий статус, определен административный центр) областным законом от 15.06.2010 № 32-оз «Об административно-территориальном устройстве Ленинградской области и порядке его изменения».</w:t>
      </w:r>
    </w:p>
    <w:p w:rsidR="005B2B2D" w:rsidRPr="00DA74BB" w:rsidRDefault="005B2B2D" w:rsidP="005B2B2D">
      <w:pPr>
        <w:pStyle w:val="ConsPlusNormal"/>
        <w:ind w:firstLine="709"/>
        <w:jc w:val="both"/>
        <w:rPr>
          <w:color w:val="000000" w:themeColor="text1"/>
          <w:szCs w:val="24"/>
        </w:rPr>
      </w:pPr>
      <w:r w:rsidRPr="00DA74BB">
        <w:rPr>
          <w:color w:val="000000" w:themeColor="text1"/>
          <w:szCs w:val="24"/>
        </w:rPr>
        <w:t>Административный центр Сосновоборского городского округа – город Сосновый Бор.</w:t>
      </w:r>
    </w:p>
    <w:p w:rsidR="005B2B2D" w:rsidRPr="00DA74BB" w:rsidRDefault="005B2B2D" w:rsidP="005B2B2D">
      <w:pPr>
        <w:pStyle w:val="ConsPlusNormal"/>
        <w:ind w:firstLine="709"/>
        <w:jc w:val="both"/>
        <w:rPr>
          <w:color w:val="000000" w:themeColor="text1"/>
          <w:szCs w:val="24"/>
        </w:rPr>
      </w:pPr>
      <w:r w:rsidRPr="00DA74BB">
        <w:rPr>
          <w:color w:val="000000" w:themeColor="text1"/>
          <w:szCs w:val="24"/>
        </w:rPr>
        <w:t xml:space="preserve">Преобразований городского округа, принятых областными законами после 2005 года, </w:t>
      </w:r>
      <w:r w:rsidR="008C41FE" w:rsidRPr="00DA74BB">
        <w:rPr>
          <w:color w:val="000000" w:themeColor="text1"/>
          <w:szCs w:val="24"/>
        </w:rPr>
        <w:br/>
      </w:r>
      <w:r w:rsidRPr="00DA74BB">
        <w:rPr>
          <w:color w:val="000000" w:themeColor="text1"/>
          <w:szCs w:val="24"/>
        </w:rPr>
        <w:t>не было.</w:t>
      </w:r>
    </w:p>
    <w:p w:rsidR="005B2B2D" w:rsidRPr="00DA74BB" w:rsidRDefault="005B2B2D" w:rsidP="005B2B2D">
      <w:pPr>
        <w:pStyle w:val="ConsPlusNormal"/>
        <w:ind w:firstLine="709"/>
        <w:jc w:val="both"/>
        <w:rPr>
          <w:color w:val="000000" w:themeColor="text1"/>
          <w:szCs w:val="24"/>
        </w:rPr>
      </w:pPr>
      <w:r w:rsidRPr="00DA74BB">
        <w:rPr>
          <w:color w:val="000000" w:themeColor="text1"/>
          <w:szCs w:val="24"/>
        </w:rPr>
        <w:t>Площадь Сосновоборского городского округа по состоянию на 31 декабря отчетного года – 88,4 кв. км.</w:t>
      </w:r>
    </w:p>
    <w:p w:rsidR="005B2B2D" w:rsidRPr="00DA74BB" w:rsidRDefault="005B2B2D" w:rsidP="005B2B2D">
      <w:pPr>
        <w:pStyle w:val="ConsPlusNormal"/>
        <w:ind w:firstLine="709"/>
        <w:jc w:val="both"/>
        <w:rPr>
          <w:color w:val="000000" w:themeColor="text1"/>
          <w:szCs w:val="24"/>
        </w:rPr>
      </w:pPr>
      <w:r w:rsidRPr="00DA74BB">
        <w:rPr>
          <w:color w:val="000000" w:themeColor="text1"/>
          <w:szCs w:val="24"/>
        </w:rPr>
        <w:t xml:space="preserve">Население Сосновоборского городского округа по состоянию на 31 декабря отчетного </w:t>
      </w:r>
      <w:r w:rsidR="008C41FE" w:rsidRPr="00DA74BB">
        <w:rPr>
          <w:color w:val="000000" w:themeColor="text1"/>
          <w:szCs w:val="24"/>
        </w:rPr>
        <w:br/>
      </w:r>
      <w:r w:rsidRPr="00DA74BB">
        <w:rPr>
          <w:color w:val="000000" w:themeColor="text1"/>
          <w:szCs w:val="24"/>
        </w:rPr>
        <w:t xml:space="preserve">года – </w:t>
      </w:r>
      <w:r w:rsidR="00C766B9" w:rsidRPr="00DA74BB">
        <w:rPr>
          <w:color w:val="000000" w:themeColor="text1"/>
          <w:szCs w:val="24"/>
        </w:rPr>
        <w:t>64,1</w:t>
      </w:r>
      <w:r w:rsidRPr="00DA74BB">
        <w:rPr>
          <w:color w:val="000000" w:themeColor="text1"/>
          <w:szCs w:val="24"/>
        </w:rPr>
        <w:t xml:space="preserve"> тыс. чел., все население городское.</w:t>
      </w:r>
    </w:p>
    <w:p w:rsidR="005B2B2D" w:rsidRPr="00DA74BB" w:rsidRDefault="005B2B2D" w:rsidP="005B2B2D">
      <w:pPr>
        <w:pStyle w:val="ConsPlusNormal"/>
        <w:ind w:firstLine="709"/>
        <w:jc w:val="both"/>
        <w:rPr>
          <w:color w:val="000000" w:themeColor="text1"/>
          <w:szCs w:val="24"/>
        </w:rPr>
      </w:pPr>
      <w:r w:rsidRPr="00DA74BB">
        <w:rPr>
          <w:color w:val="000000" w:themeColor="text1"/>
          <w:szCs w:val="24"/>
        </w:rPr>
        <w:t>Представительный орган – совет депутатов Сосновоборского городского округа формируется на муниципальных выборах, действующий состав совета депутатов избран 8 сентября 2019 года на 5 лет, число депутатов – 20 человек по Уставу, фактически по состоянию на 31 декабря отчетного г</w:t>
      </w:r>
      <w:r w:rsidR="00C766B9" w:rsidRPr="00DA74BB">
        <w:rPr>
          <w:color w:val="000000" w:themeColor="text1"/>
          <w:szCs w:val="24"/>
        </w:rPr>
        <w:t>ода – 20</w:t>
      </w:r>
      <w:r w:rsidRPr="00DA74BB">
        <w:rPr>
          <w:color w:val="000000" w:themeColor="text1"/>
          <w:szCs w:val="24"/>
        </w:rPr>
        <w:t xml:space="preserve"> человек.</w:t>
      </w:r>
    </w:p>
    <w:p w:rsidR="005B2B2D" w:rsidRPr="00DA74BB" w:rsidRDefault="005B2B2D" w:rsidP="005B2B2D">
      <w:pPr>
        <w:pStyle w:val="ConsPlusNormal"/>
        <w:ind w:firstLine="709"/>
        <w:jc w:val="both"/>
        <w:rPr>
          <w:color w:val="000000" w:themeColor="text1"/>
          <w:szCs w:val="24"/>
        </w:rPr>
      </w:pPr>
      <w:r w:rsidRPr="00DA74BB">
        <w:rPr>
          <w:color w:val="000000" w:themeColor="text1"/>
          <w:szCs w:val="24"/>
        </w:rPr>
        <w:t>Администрацию Сосновоборского городского округа возглавляет глава округа, избираемый из состава депутатов. Действовавший в отчетном году глава округа Воронков Михаил Васильевич избран на заседании совета депутатов округа 19 сентября 2019 года.</w:t>
      </w:r>
    </w:p>
    <w:p w:rsidR="000A6ABB" w:rsidRPr="00DA74BB" w:rsidRDefault="000A6ABB" w:rsidP="000A6ABB">
      <w:pPr>
        <w:ind w:firstLine="709"/>
        <w:rPr>
          <w:color w:val="000000" w:themeColor="text1"/>
        </w:rPr>
      </w:pPr>
      <w:r w:rsidRPr="00DA74BB">
        <w:rPr>
          <w:color w:val="000000" w:themeColor="text1"/>
        </w:rPr>
        <w:t xml:space="preserve">Общая штатная  численность работников органов местного самоуправления по состоянию на 31 декабря отчетного года составляет -185,65 единиц,  в том числе: </w:t>
      </w:r>
    </w:p>
    <w:p w:rsidR="000A6ABB" w:rsidRPr="00DA74BB" w:rsidRDefault="000A6ABB" w:rsidP="000A6ABB">
      <w:pPr>
        <w:ind w:firstLine="709"/>
        <w:rPr>
          <w:color w:val="000000" w:themeColor="text1"/>
        </w:rPr>
      </w:pPr>
      <w:r w:rsidRPr="00DA74BB">
        <w:rPr>
          <w:color w:val="000000" w:themeColor="text1"/>
        </w:rPr>
        <w:t>- муниципальные должности 2 ед.;</w:t>
      </w:r>
    </w:p>
    <w:p w:rsidR="000A6ABB" w:rsidRPr="00DA74BB" w:rsidRDefault="000A6ABB" w:rsidP="000A6ABB">
      <w:pPr>
        <w:ind w:firstLine="709"/>
        <w:rPr>
          <w:color w:val="000000" w:themeColor="text1"/>
        </w:rPr>
      </w:pPr>
      <w:r w:rsidRPr="00DA74BB">
        <w:rPr>
          <w:color w:val="000000" w:themeColor="text1"/>
        </w:rPr>
        <w:t xml:space="preserve">- должности муниципальной службы – 126,4 единиц из них 11,2  единицы  введены </w:t>
      </w:r>
      <w:r w:rsidR="008C41FE" w:rsidRPr="00DA74BB">
        <w:rPr>
          <w:color w:val="000000" w:themeColor="text1"/>
        </w:rPr>
        <w:br/>
      </w:r>
      <w:r w:rsidRPr="00DA74BB">
        <w:rPr>
          <w:color w:val="000000" w:themeColor="text1"/>
        </w:rPr>
        <w:t>в штатное расписание  для исполнения переданных муниципальному образованию государственных полномочий;</w:t>
      </w:r>
    </w:p>
    <w:p w:rsidR="000A6ABB" w:rsidRPr="00DA74BB" w:rsidRDefault="000A6ABB" w:rsidP="000A6ABB">
      <w:pPr>
        <w:ind w:firstLine="709"/>
        <w:rPr>
          <w:color w:val="000000" w:themeColor="text1"/>
        </w:rPr>
      </w:pPr>
      <w:r w:rsidRPr="00DA74BB">
        <w:rPr>
          <w:color w:val="000000" w:themeColor="text1"/>
        </w:rPr>
        <w:t xml:space="preserve">- должности, не являющиеся должностями муниципальной службы – 57,25 единиц, </w:t>
      </w:r>
      <w:r w:rsidR="008C41FE" w:rsidRPr="00DA74BB">
        <w:rPr>
          <w:color w:val="000000" w:themeColor="text1"/>
        </w:rPr>
        <w:br/>
      </w:r>
      <w:r w:rsidRPr="00DA74BB">
        <w:rPr>
          <w:color w:val="000000" w:themeColor="text1"/>
        </w:rPr>
        <w:t>из них 2 единицы введены в штатное расписание для исполнения переданных муниципальному образованию государственных полномочий.</w:t>
      </w:r>
    </w:p>
    <w:p w:rsidR="005B2B2D" w:rsidRPr="00DA74BB" w:rsidRDefault="005B2B2D" w:rsidP="005B2B2D">
      <w:pPr>
        <w:pStyle w:val="ConsPlusNormal"/>
        <w:ind w:firstLine="709"/>
        <w:jc w:val="both"/>
        <w:rPr>
          <w:color w:val="000000" w:themeColor="text1"/>
          <w:szCs w:val="24"/>
        </w:rPr>
      </w:pPr>
      <w:r w:rsidRPr="00DA74BB">
        <w:rPr>
          <w:color w:val="000000" w:themeColor="text1"/>
          <w:szCs w:val="24"/>
        </w:rPr>
        <w:t>Официальное печатное издание для опубликования правовых актов органов местного самоуправления – Сосновоборская городская газета «Маяк».</w:t>
      </w:r>
    </w:p>
    <w:p w:rsidR="005B2B2D" w:rsidRPr="00DA74BB" w:rsidRDefault="005B2B2D" w:rsidP="005B2B2D">
      <w:pPr>
        <w:pStyle w:val="ConsPlusNormal"/>
        <w:ind w:firstLine="709"/>
        <w:jc w:val="both"/>
        <w:rPr>
          <w:color w:val="000000" w:themeColor="text1"/>
          <w:szCs w:val="24"/>
        </w:rPr>
      </w:pPr>
      <w:r w:rsidRPr="00DA74BB">
        <w:rPr>
          <w:color w:val="000000" w:themeColor="text1"/>
          <w:szCs w:val="24"/>
        </w:rPr>
        <w:t xml:space="preserve">Официальный сайт органа местного самоуправления в сети "Интернет": </w:t>
      </w:r>
      <w:r w:rsidR="004930DE">
        <w:rPr>
          <w:szCs w:val="24"/>
        </w:rPr>
        <w:t>http://www.sbor.ru</w:t>
      </w:r>
      <w:r w:rsidR="004930DE">
        <w:rPr>
          <w:color w:val="000000" w:themeColor="text1"/>
          <w:szCs w:val="24"/>
        </w:rPr>
        <w:t>.</w:t>
      </w:r>
      <w:r w:rsidRPr="00DA74BB">
        <w:rPr>
          <w:color w:val="000000" w:themeColor="text1"/>
          <w:szCs w:val="24"/>
        </w:rPr>
        <w:t xml:space="preserve"> </w:t>
      </w:r>
    </w:p>
    <w:p w:rsidR="005B2B2D" w:rsidRDefault="005B2B2D" w:rsidP="005B2B2D">
      <w:pPr>
        <w:pStyle w:val="ConsPlusNormal"/>
        <w:jc w:val="center"/>
        <w:rPr>
          <w:b/>
          <w:color w:val="000000" w:themeColor="text1"/>
          <w:szCs w:val="24"/>
        </w:rPr>
      </w:pPr>
    </w:p>
    <w:p w:rsidR="004930DE" w:rsidRPr="00DA74BB" w:rsidRDefault="004930DE" w:rsidP="005B2B2D">
      <w:pPr>
        <w:pStyle w:val="ConsPlusNormal"/>
        <w:jc w:val="center"/>
        <w:rPr>
          <w:b/>
          <w:color w:val="000000" w:themeColor="text1"/>
          <w:szCs w:val="24"/>
        </w:rPr>
      </w:pPr>
    </w:p>
    <w:p w:rsidR="005B2B2D" w:rsidRPr="00DA74BB" w:rsidRDefault="005B2B2D" w:rsidP="005B2B2D">
      <w:pPr>
        <w:pStyle w:val="ConsPlusNormal"/>
        <w:jc w:val="center"/>
        <w:rPr>
          <w:b/>
          <w:color w:val="000000" w:themeColor="text1"/>
          <w:szCs w:val="24"/>
        </w:rPr>
      </w:pPr>
      <w:r w:rsidRPr="00DA74BB">
        <w:rPr>
          <w:b/>
          <w:color w:val="000000" w:themeColor="text1"/>
          <w:szCs w:val="24"/>
        </w:rPr>
        <w:t>Состояние муниципального образования в отчетном году, динамика развития за два года, предшествующих отчетному, и прогноз на трехлетний период</w:t>
      </w:r>
    </w:p>
    <w:p w:rsidR="005B2B2D" w:rsidRPr="00DA74BB" w:rsidRDefault="005B2B2D" w:rsidP="005B2B2D">
      <w:pPr>
        <w:pStyle w:val="ConsPlusNormal"/>
        <w:jc w:val="center"/>
        <w:rPr>
          <w:color w:val="000000" w:themeColor="text1"/>
          <w:szCs w:val="24"/>
        </w:rPr>
      </w:pPr>
    </w:p>
    <w:p w:rsidR="005B2B2D" w:rsidRPr="00DA74BB" w:rsidRDefault="005B2B2D" w:rsidP="005B2B2D">
      <w:pPr>
        <w:keepNext/>
        <w:jc w:val="center"/>
        <w:rPr>
          <w:rFonts w:eastAsia="Times New Roman"/>
          <w:b/>
          <w:color w:val="000000" w:themeColor="text1"/>
          <w:lang w:eastAsia="ru-RU"/>
        </w:rPr>
      </w:pPr>
      <w:r w:rsidRPr="00DA74BB">
        <w:rPr>
          <w:rFonts w:eastAsia="Times New Roman"/>
          <w:b/>
          <w:color w:val="000000" w:themeColor="text1"/>
          <w:lang w:val="en-US" w:eastAsia="ru-RU"/>
        </w:rPr>
        <w:t>I</w:t>
      </w:r>
      <w:r w:rsidRPr="00DA74BB">
        <w:rPr>
          <w:rFonts w:eastAsia="Times New Roman"/>
          <w:b/>
          <w:color w:val="000000" w:themeColor="text1"/>
          <w:lang w:eastAsia="ru-RU"/>
        </w:rPr>
        <w:t>. Экономическое развитие</w:t>
      </w:r>
    </w:p>
    <w:p w:rsidR="005B2B2D" w:rsidRPr="00DA74BB" w:rsidRDefault="005B2B2D" w:rsidP="005B2B2D">
      <w:pPr>
        <w:keepNext/>
        <w:jc w:val="center"/>
        <w:rPr>
          <w:rFonts w:eastAsia="Times New Roman"/>
          <w:b/>
          <w:color w:val="000000" w:themeColor="text1"/>
          <w:lang w:eastAsia="ru-RU"/>
        </w:rPr>
      </w:pPr>
      <w:r w:rsidRPr="00DA74BB">
        <w:rPr>
          <w:rFonts w:eastAsia="Times New Roman"/>
          <w:b/>
          <w:color w:val="000000" w:themeColor="text1"/>
          <w:lang w:eastAsia="ru-RU"/>
        </w:rPr>
        <w:t>Характеристика отрасли</w:t>
      </w:r>
    </w:p>
    <w:p w:rsidR="005B2B2D" w:rsidRPr="00DA74BB" w:rsidRDefault="005B2B2D" w:rsidP="005B2B2D">
      <w:pPr>
        <w:keepNext/>
        <w:jc w:val="center"/>
        <w:rPr>
          <w:rFonts w:eastAsia="Times New Roman"/>
          <w:b/>
          <w:color w:val="000000" w:themeColor="text1"/>
          <w:lang w:eastAsia="ru-RU"/>
        </w:rPr>
      </w:pPr>
    </w:p>
    <w:p w:rsidR="00A459EE" w:rsidRPr="00DA74BB" w:rsidRDefault="00A459EE" w:rsidP="005B2B2D">
      <w:pPr>
        <w:ind w:firstLine="709"/>
        <w:contextualSpacing/>
        <w:rPr>
          <w:color w:val="000000" w:themeColor="text1"/>
        </w:rPr>
      </w:pPr>
      <w:r w:rsidRPr="00DA74BB">
        <w:rPr>
          <w:color w:val="000000" w:themeColor="text1"/>
        </w:rPr>
        <w:t xml:space="preserve">За 2022 год оборот крупных и средних предприятий составил 146 млрд. 306 млн. руб. </w:t>
      </w:r>
      <w:r w:rsidR="008C41FE" w:rsidRPr="00DA74BB">
        <w:rPr>
          <w:color w:val="000000" w:themeColor="text1"/>
        </w:rPr>
        <w:br/>
      </w:r>
      <w:r w:rsidRPr="00DA74BB">
        <w:rPr>
          <w:color w:val="000000" w:themeColor="text1"/>
        </w:rPr>
        <w:t>По сравнению с уровнем, достигнутым в 2021 году, наблюдается снижение на 15,7 %</w:t>
      </w:r>
      <w:r w:rsidR="00D5383C" w:rsidRPr="00DA74BB">
        <w:rPr>
          <w:color w:val="000000" w:themeColor="text1"/>
        </w:rPr>
        <w:t>.</w:t>
      </w:r>
    </w:p>
    <w:p w:rsidR="00D5383C" w:rsidRPr="00DA74BB" w:rsidRDefault="00D5383C" w:rsidP="00D5383C">
      <w:pPr>
        <w:ind w:firstLine="708"/>
        <w:rPr>
          <w:color w:val="000000" w:themeColor="text1"/>
        </w:rPr>
      </w:pPr>
      <w:r w:rsidRPr="00DA74BB">
        <w:rPr>
          <w:color w:val="000000" w:themeColor="text1"/>
        </w:rPr>
        <w:t xml:space="preserve">Динамика объема производства к уровню прошлого года в разрезе отраслей носит разнонаправленный характер. </w:t>
      </w:r>
    </w:p>
    <w:p w:rsidR="00D5383C" w:rsidRPr="00DA74BB" w:rsidRDefault="00D5383C" w:rsidP="00D5383C">
      <w:pPr>
        <w:ind w:firstLine="708"/>
        <w:rPr>
          <w:color w:val="000000" w:themeColor="text1"/>
        </w:rPr>
      </w:pPr>
      <w:r w:rsidRPr="00DA74BB">
        <w:rPr>
          <w:color w:val="000000" w:themeColor="text1"/>
        </w:rPr>
        <w:t xml:space="preserve">Увеличение отмечено в сферах: в производстве машин и оборудования в 3,7 раза; </w:t>
      </w:r>
      <w:r w:rsidRPr="00DA74BB">
        <w:rPr>
          <w:color w:val="000000" w:themeColor="text1"/>
        </w:rPr>
        <w:br/>
        <w:t xml:space="preserve">в производстве готовых металлических изделий – больше в 1,6 раза; в области водоотведения, организации сбора и утилизации отходов – на 21,6 %; в торговле оптовой и розничной автотранспортными средствами и мотоциклами и их ремонт – на 15,9 %; производство кокса </w:t>
      </w:r>
      <w:r w:rsidRPr="00DA74BB">
        <w:rPr>
          <w:color w:val="000000" w:themeColor="text1"/>
        </w:rPr>
        <w:br/>
        <w:t>и нефтепродуктов – на 10,4 %.</w:t>
      </w:r>
    </w:p>
    <w:p w:rsidR="00D5383C" w:rsidRPr="00DA74BB" w:rsidRDefault="00D5383C" w:rsidP="00D5383C">
      <w:pPr>
        <w:ind w:firstLine="708"/>
        <w:rPr>
          <w:color w:val="000000" w:themeColor="text1"/>
        </w:rPr>
      </w:pPr>
      <w:r w:rsidRPr="00DA74BB">
        <w:rPr>
          <w:color w:val="000000" w:themeColor="text1"/>
        </w:rPr>
        <w:t xml:space="preserve">Снижение отмечено: в строительстве – на 83,5 %; научные исследования и разработки – на 31,7 %; деятельность сухопутного и трубопроводного транспорта – на 19,8%; в производстве прочей неметаллической минеральной продукции – на 6,9 %. </w:t>
      </w:r>
    </w:p>
    <w:p w:rsidR="00D5383C" w:rsidRPr="00DA74BB" w:rsidRDefault="00D5383C" w:rsidP="005B2B2D">
      <w:pPr>
        <w:ind w:firstLine="708"/>
        <w:rPr>
          <w:rFonts w:eastAsia="Calibri"/>
          <w:color w:val="000000" w:themeColor="text1"/>
        </w:rPr>
      </w:pPr>
      <w:r w:rsidRPr="00DA74BB">
        <w:rPr>
          <w:color w:val="000000" w:themeColor="text1"/>
        </w:rPr>
        <w:t>Выработка электроэнергии – основного вида продукции округа – в натуральном выражении увеличилась на 1,6 % к уровню, достигнутому в прошлом году.</w:t>
      </w:r>
    </w:p>
    <w:p w:rsidR="00B25611" w:rsidRPr="00DA74BB" w:rsidRDefault="00B25611" w:rsidP="00B25611">
      <w:pPr>
        <w:ind w:firstLine="708"/>
        <w:rPr>
          <w:color w:val="000000" w:themeColor="text1"/>
        </w:rPr>
      </w:pPr>
      <w:r w:rsidRPr="00DA74BB">
        <w:rPr>
          <w:bCs/>
          <w:color w:val="000000" w:themeColor="text1"/>
        </w:rPr>
        <w:t xml:space="preserve">Инвестиции </w:t>
      </w:r>
      <w:r w:rsidRPr="00DA74BB">
        <w:rPr>
          <w:color w:val="000000" w:themeColor="text1"/>
        </w:rPr>
        <w:t xml:space="preserve">в нефинансовые активы за 2022 год по крупным и средним организациям-инвесторам составили 13,4 млрд. руб., снижение составило 17,7 % к уровню соответствующего периода предыдущего года. </w:t>
      </w:r>
    </w:p>
    <w:p w:rsidR="00B25611" w:rsidRPr="00DA74BB" w:rsidRDefault="00B25611" w:rsidP="00B25611">
      <w:pPr>
        <w:ind w:firstLine="708"/>
        <w:rPr>
          <w:color w:val="000000" w:themeColor="text1"/>
        </w:rPr>
      </w:pPr>
      <w:r w:rsidRPr="00DA74BB">
        <w:rPr>
          <w:color w:val="000000" w:themeColor="text1"/>
        </w:rPr>
        <w:t>По общему объему инвестиций Сосновоборский городской округ на протяжении ряда лет занимает лидирующие позиции в области.</w:t>
      </w:r>
    </w:p>
    <w:p w:rsidR="00B25611" w:rsidRPr="00DA74BB" w:rsidRDefault="00B25611" w:rsidP="00B25611">
      <w:pPr>
        <w:ind w:firstLine="708"/>
        <w:rPr>
          <w:color w:val="000000" w:themeColor="text1"/>
        </w:rPr>
      </w:pPr>
      <w:r w:rsidRPr="00DA74BB">
        <w:rPr>
          <w:color w:val="000000" w:themeColor="text1"/>
        </w:rPr>
        <w:t xml:space="preserve">В общем объеме инвестиций преобладают инвестиции в </w:t>
      </w:r>
      <w:r w:rsidRPr="00DA74BB">
        <w:rPr>
          <w:bCs/>
          <w:color w:val="000000" w:themeColor="text1"/>
        </w:rPr>
        <w:t>производственные виды</w:t>
      </w:r>
      <w:r w:rsidRPr="00DA74BB">
        <w:rPr>
          <w:color w:val="000000" w:themeColor="text1"/>
        </w:rPr>
        <w:t xml:space="preserve"> деятельности (более 58,8 % общего объема инвестиций по округу), из них основной объем составили средства АО «Концерн Росэнергоатом», вложенные в два инвестиционных проекта, реализуемых на территории Сосновоборского городского округа: модернизация действующей Ленинградской атомной станции и строительство замещающих мощностей ЛАЭС.</w:t>
      </w:r>
    </w:p>
    <w:p w:rsidR="00B25611" w:rsidRPr="00DA74BB" w:rsidRDefault="00B25611" w:rsidP="00B25611">
      <w:pPr>
        <w:ind w:firstLine="708"/>
        <w:rPr>
          <w:color w:val="000000" w:themeColor="text1"/>
        </w:rPr>
      </w:pPr>
      <w:bookmarkStart w:id="1" w:name="_Toc475356648"/>
      <w:r w:rsidRPr="00DA74BB">
        <w:rPr>
          <w:color w:val="000000" w:themeColor="text1"/>
        </w:rPr>
        <w:t>Перспективы привлечения инвестиций на последующий период в первую очередь связаны с продолжением работ на строительстве новых энергоблоков ЛАЭС.</w:t>
      </w:r>
    </w:p>
    <w:p w:rsidR="00DE4266" w:rsidRPr="00DA74BB" w:rsidRDefault="00DE4266" w:rsidP="00DE4266">
      <w:pPr>
        <w:ind w:firstLine="567"/>
        <w:rPr>
          <w:color w:val="000000" w:themeColor="text1"/>
        </w:rPr>
      </w:pPr>
      <w:r w:rsidRPr="00DA74BB">
        <w:rPr>
          <w:color w:val="000000" w:themeColor="text1"/>
        </w:rPr>
        <w:t>По данным Единого реестра субъектов малого и среднего предпринимательства Федеральной налоговой службы России по состоянию на 10.01.2023 года на территории Сосновоборского городского округа зарегистрировано всего 1947 СМП, в том числе: 6</w:t>
      </w:r>
      <w:r w:rsidRPr="00DA74BB">
        <w:rPr>
          <w:color w:val="000000" w:themeColor="text1"/>
          <w:lang w:val="en-US"/>
        </w:rPr>
        <w:t> </w:t>
      </w:r>
      <w:r w:rsidRPr="00DA74BB">
        <w:rPr>
          <w:color w:val="000000" w:themeColor="text1"/>
        </w:rPr>
        <w:t>средних предприятий, 66 малых организаций, 1875 микропредприятий (в том числе 511 юридических лиц и 1364 индивидуальных предпринимателей).</w:t>
      </w:r>
    </w:p>
    <w:p w:rsidR="00DE4266" w:rsidRPr="00DA74BB" w:rsidRDefault="00DE4266" w:rsidP="00185FE8">
      <w:pPr>
        <w:ind w:firstLine="708"/>
        <w:rPr>
          <w:color w:val="000000" w:themeColor="text1"/>
        </w:rPr>
      </w:pPr>
      <w:r w:rsidRPr="00DA74BB">
        <w:rPr>
          <w:color w:val="000000" w:themeColor="text1"/>
        </w:rPr>
        <w:t>Обороты средних предприятий в 2022 году увеличились на 29,5 % и составили 7 676 млн. рублей. Доля оборота анализируемых средних предприятий в общем обороте крупных и средних предприятий составила 5,2 % (увеличение на 53,6 % к уровню показателя периода 2021 года). Объем инвестиций в 2022 году значительно снизился и составил 140 млн. рублей (снижение на 51,7 % к уровню 2021 года).</w:t>
      </w:r>
    </w:p>
    <w:bookmarkEnd w:id="1"/>
    <w:p w:rsidR="00185FE8" w:rsidRPr="00DA74BB" w:rsidRDefault="00185FE8" w:rsidP="00185FE8">
      <w:pPr>
        <w:ind w:firstLine="708"/>
        <w:rPr>
          <w:color w:val="000000" w:themeColor="text1"/>
        </w:rPr>
      </w:pPr>
      <w:r w:rsidRPr="00DA74BB">
        <w:rPr>
          <w:color w:val="000000" w:themeColor="text1"/>
        </w:rPr>
        <w:t xml:space="preserve">Среднесписочная численность работников крупных и средних организаций Сосновоборского городского округа за 2022 год составила 23 715 человека, численность сократилась по сравнению с соответствующим периодом предыдущего года на 3,7 %. Кроме того, для работы в этих организациях привлекались на условиях совместительства </w:t>
      </w:r>
      <w:r w:rsidRPr="00DA74BB">
        <w:rPr>
          <w:color w:val="000000" w:themeColor="text1"/>
        </w:rPr>
        <w:br/>
        <w:t>и по договорам гражданско-правового характера 498 человека.</w:t>
      </w:r>
    </w:p>
    <w:p w:rsidR="00BF6304" w:rsidRPr="00DA74BB" w:rsidRDefault="00185FE8" w:rsidP="00185FE8">
      <w:pPr>
        <w:ind w:firstLine="708"/>
        <w:rPr>
          <w:color w:val="000000" w:themeColor="text1"/>
        </w:rPr>
      </w:pPr>
      <w:r w:rsidRPr="00DA74BB">
        <w:rPr>
          <w:color w:val="000000" w:themeColor="text1"/>
        </w:rPr>
        <w:t xml:space="preserve">Выросла численность работающих к уровню соответствующего периода предыдущего года в </w:t>
      </w:r>
      <w:r w:rsidR="00BF6304" w:rsidRPr="00DA74BB">
        <w:rPr>
          <w:color w:val="000000" w:themeColor="text1"/>
        </w:rPr>
        <w:t xml:space="preserve">видах </w:t>
      </w:r>
      <w:r w:rsidRPr="00DA74BB">
        <w:rPr>
          <w:color w:val="000000" w:themeColor="text1"/>
        </w:rPr>
        <w:t>деятельности в области</w:t>
      </w:r>
      <w:r w:rsidR="00BF6304" w:rsidRPr="00DA74BB">
        <w:rPr>
          <w:color w:val="000000" w:themeColor="text1"/>
        </w:rPr>
        <w:t>:</w:t>
      </w:r>
      <w:r w:rsidRPr="00DA74BB">
        <w:rPr>
          <w:color w:val="000000" w:themeColor="text1"/>
        </w:rPr>
        <w:t xml:space="preserve"> </w:t>
      </w:r>
      <w:r w:rsidR="00BF6304" w:rsidRPr="00DA74BB">
        <w:rPr>
          <w:color w:val="000000" w:themeColor="text1"/>
        </w:rPr>
        <w:t xml:space="preserve">государственное управление по обеспечению военной безопасности, социальное обеспечение – на 12,7 %; в сфере деятельности гостиниц и предприятий общественного питания – на 12,1 %; предоставление прочих видов услуг – на 10,0 %; деятельность в области информации и связи – на 8,2 %; </w:t>
      </w:r>
      <w:r w:rsidRPr="00DA74BB">
        <w:rPr>
          <w:color w:val="000000" w:themeColor="text1"/>
        </w:rPr>
        <w:t>в обрабатывающих производствах – на 6,2</w:t>
      </w:r>
      <w:r w:rsidR="00BF6304" w:rsidRPr="00DA74BB">
        <w:rPr>
          <w:color w:val="000000" w:themeColor="text1"/>
        </w:rPr>
        <w:t xml:space="preserve"> %; культуры, спорта, организации досуга и развлечений – на 2,7 %.</w:t>
      </w:r>
    </w:p>
    <w:p w:rsidR="00185FE8" w:rsidRPr="00DA74BB" w:rsidRDefault="00185FE8" w:rsidP="00185FE8">
      <w:pPr>
        <w:ind w:firstLine="708"/>
        <w:rPr>
          <w:color w:val="000000" w:themeColor="text1"/>
        </w:rPr>
      </w:pPr>
      <w:r w:rsidRPr="00DA74BB">
        <w:rPr>
          <w:color w:val="000000" w:themeColor="text1"/>
        </w:rPr>
        <w:t xml:space="preserve">  Снизилось число работников в сферах: в строительстве – на 19,4 %, деятельность финансовая и страховая – на 16,7 %, </w:t>
      </w:r>
      <w:r w:rsidR="003855BF" w:rsidRPr="00DA74BB">
        <w:rPr>
          <w:color w:val="000000" w:themeColor="text1"/>
        </w:rPr>
        <w:t xml:space="preserve">в области транспортировки и хранения – на 4,3 %, </w:t>
      </w:r>
      <w:r w:rsidRPr="00DA74BB">
        <w:rPr>
          <w:color w:val="000000" w:themeColor="text1"/>
        </w:rPr>
        <w:t>в обеспечении элек</w:t>
      </w:r>
      <w:r w:rsidR="003855BF" w:rsidRPr="00DA74BB">
        <w:rPr>
          <w:color w:val="000000" w:themeColor="text1"/>
        </w:rPr>
        <w:t xml:space="preserve">трической энергией – на 3,4 %, </w:t>
      </w:r>
      <w:r w:rsidRPr="00DA74BB">
        <w:rPr>
          <w:color w:val="000000" w:themeColor="text1"/>
        </w:rPr>
        <w:t>в образовании –  на 2,3 %, в торговле оптовой и розничной – на 1,9 %.</w:t>
      </w:r>
    </w:p>
    <w:p w:rsidR="007B51BC" w:rsidRPr="00DA74BB" w:rsidRDefault="007B51BC" w:rsidP="007B51BC">
      <w:pPr>
        <w:ind w:firstLine="708"/>
        <w:rPr>
          <w:color w:val="000000" w:themeColor="text1"/>
        </w:rPr>
      </w:pPr>
      <w:r w:rsidRPr="00DA74BB">
        <w:rPr>
          <w:color w:val="000000" w:themeColor="text1"/>
        </w:rPr>
        <w:t xml:space="preserve">Среднемесячная номинальная заработная плата работников списочного состава крупных и средних организаций округа за 2022 год выросла на 10,5 % по сравнению с соответствующим периодом предыдущего года и составила 90 549 рублей. </w:t>
      </w:r>
    </w:p>
    <w:p w:rsidR="007B51BC" w:rsidRPr="00DA74BB" w:rsidRDefault="007B51BC" w:rsidP="007B51BC">
      <w:pPr>
        <w:ind w:firstLine="708"/>
        <w:rPr>
          <w:color w:val="000000" w:themeColor="text1"/>
        </w:rPr>
      </w:pPr>
      <w:r w:rsidRPr="00DA74BB">
        <w:rPr>
          <w:color w:val="000000" w:themeColor="text1"/>
        </w:rPr>
        <w:t xml:space="preserve">Наибольший рост номинальной заработной платы к предыдущему году произошел в сфере </w:t>
      </w:r>
      <w:r w:rsidR="00972869" w:rsidRPr="00DA74BB">
        <w:rPr>
          <w:color w:val="000000" w:themeColor="text1"/>
        </w:rPr>
        <w:t>деятельности</w:t>
      </w:r>
      <w:r w:rsidRPr="00DA74BB">
        <w:rPr>
          <w:color w:val="000000" w:themeColor="text1"/>
        </w:rPr>
        <w:t xml:space="preserve"> в области информации и связи – на  27,3 %.</w:t>
      </w:r>
    </w:p>
    <w:p w:rsidR="007B51BC" w:rsidRPr="00DA74BB" w:rsidRDefault="007B51BC" w:rsidP="007B51BC">
      <w:pPr>
        <w:ind w:firstLine="708"/>
        <w:rPr>
          <w:color w:val="000000" w:themeColor="text1"/>
        </w:rPr>
      </w:pPr>
      <w:r w:rsidRPr="00DA74BB">
        <w:rPr>
          <w:color w:val="000000" w:themeColor="text1"/>
        </w:rPr>
        <w:t>Снизилась заработная плата в сфере деятельност</w:t>
      </w:r>
      <w:r w:rsidR="00972869" w:rsidRPr="00DA74BB">
        <w:rPr>
          <w:color w:val="000000" w:themeColor="text1"/>
        </w:rPr>
        <w:t>и</w:t>
      </w:r>
      <w:r w:rsidRPr="00DA74BB">
        <w:rPr>
          <w:color w:val="000000" w:themeColor="text1"/>
        </w:rPr>
        <w:t xml:space="preserve"> головных офисов; консультирование по вопросам управления – на 25,0 %.</w:t>
      </w:r>
    </w:p>
    <w:p w:rsidR="007B51BC" w:rsidRPr="00DA74BB" w:rsidRDefault="007B51BC" w:rsidP="007B51BC">
      <w:pPr>
        <w:ind w:firstLine="708"/>
        <w:rPr>
          <w:color w:val="000000" w:themeColor="text1"/>
        </w:rPr>
      </w:pPr>
      <w:r w:rsidRPr="00DA74BB">
        <w:rPr>
          <w:color w:val="000000" w:themeColor="text1"/>
        </w:rPr>
        <w:t xml:space="preserve">По состоянию на </w:t>
      </w:r>
      <w:r w:rsidRPr="00DA74BB">
        <w:rPr>
          <w:rFonts w:eastAsia="Calibri"/>
          <w:color w:val="000000" w:themeColor="text1"/>
        </w:rPr>
        <w:t xml:space="preserve">1 января </w:t>
      </w:r>
      <w:r w:rsidRPr="00DA74BB">
        <w:rPr>
          <w:color w:val="000000" w:themeColor="text1"/>
        </w:rPr>
        <w:t>2023 год по данным статистики просроченная задолженность по заработной плате отсутствует.</w:t>
      </w:r>
    </w:p>
    <w:p w:rsidR="007B51BC" w:rsidRPr="00DA74BB" w:rsidRDefault="007B51BC" w:rsidP="005B2B2D">
      <w:pPr>
        <w:ind w:firstLine="708"/>
        <w:rPr>
          <w:rFonts w:eastAsia="Calibri"/>
          <w:color w:val="000000" w:themeColor="text1"/>
        </w:rPr>
      </w:pPr>
    </w:p>
    <w:p w:rsidR="005B2B2D" w:rsidRPr="00DA74BB" w:rsidRDefault="005B2B2D" w:rsidP="005B2B2D">
      <w:pPr>
        <w:jc w:val="center"/>
        <w:rPr>
          <w:rFonts w:eastAsia="Times New Roman"/>
          <w:b/>
          <w:bCs/>
          <w:color w:val="000000" w:themeColor="text1"/>
          <w:lang w:eastAsia="ru-RU"/>
        </w:rPr>
      </w:pPr>
      <w:r w:rsidRPr="00DA74BB">
        <w:rPr>
          <w:rFonts w:eastAsia="Times New Roman"/>
          <w:b/>
          <w:bCs/>
          <w:color w:val="000000" w:themeColor="text1"/>
          <w:lang w:eastAsia="ru-RU"/>
        </w:rPr>
        <w:t>Показатели</w:t>
      </w:r>
    </w:p>
    <w:p w:rsidR="005B2B2D" w:rsidRPr="00DA74BB" w:rsidRDefault="005B2B2D" w:rsidP="005B2B2D">
      <w:pPr>
        <w:jc w:val="center"/>
        <w:rPr>
          <w:rFonts w:eastAsia="Times New Roman"/>
          <w:b/>
          <w:bCs/>
          <w:color w:val="000000" w:themeColor="text1"/>
          <w:lang w:eastAsia="ru-RU"/>
        </w:rPr>
      </w:pPr>
    </w:p>
    <w:p w:rsidR="005B2B2D" w:rsidRPr="00DA74BB" w:rsidRDefault="005B2B2D" w:rsidP="005B2B2D">
      <w:pPr>
        <w:ind w:firstLine="708"/>
        <w:rPr>
          <w:rFonts w:eastAsia="Times New Roman"/>
          <w:b/>
          <w:color w:val="000000" w:themeColor="text1"/>
          <w:lang w:eastAsia="ru-RU"/>
        </w:rPr>
      </w:pPr>
      <w:r w:rsidRPr="00DA74BB">
        <w:rPr>
          <w:rFonts w:eastAsia="Times New Roman"/>
          <w:b/>
          <w:color w:val="000000" w:themeColor="text1"/>
          <w:lang w:eastAsia="ru-RU"/>
        </w:rPr>
        <w:t>Показатель 1. Число субъектов малого и среднего предпринимательства в расчете на 10 тыс. человек населения:</w:t>
      </w:r>
    </w:p>
    <w:p w:rsidR="00DF17DA" w:rsidRPr="00DA74BB" w:rsidRDefault="00DF17DA" w:rsidP="00DF17DA">
      <w:pPr>
        <w:ind w:firstLine="708"/>
        <w:rPr>
          <w:color w:val="000000" w:themeColor="text1"/>
        </w:rPr>
      </w:pPr>
      <w:r w:rsidRPr="00DA74BB">
        <w:rPr>
          <w:color w:val="000000" w:themeColor="text1"/>
        </w:rPr>
        <w:t>По официальной информации, полученной от Федеральной налоговой службы и Петростата, используемой в расчете, данный показатель составляет 302,09 единиц из числа субъектов малого и среднего предпринимательства на 10 тысяч человек населения округа.</w:t>
      </w:r>
    </w:p>
    <w:p w:rsidR="00DF17DA" w:rsidRPr="00DA74BB" w:rsidRDefault="00DF17DA" w:rsidP="00DF17DA">
      <w:pPr>
        <w:ind w:firstLine="708"/>
        <w:rPr>
          <w:color w:val="000000" w:themeColor="text1"/>
        </w:rPr>
      </w:pPr>
      <w:r w:rsidRPr="00DA74BB">
        <w:rPr>
          <w:color w:val="000000" w:themeColor="text1"/>
        </w:rPr>
        <w:t>Увеличение на 3,2 % в сравнении с аналогичным показателем за 2021 год связано со снижением численности населения округа в связи с миграционным оттоком.</w:t>
      </w:r>
    </w:p>
    <w:p w:rsidR="00DF17DA" w:rsidRPr="00DA74BB" w:rsidRDefault="00DF17DA" w:rsidP="00DF17DA">
      <w:pPr>
        <w:ind w:firstLine="708"/>
        <w:rPr>
          <w:color w:val="000000" w:themeColor="text1"/>
        </w:rPr>
      </w:pPr>
      <w:r w:rsidRPr="00DA74BB">
        <w:rPr>
          <w:color w:val="000000" w:themeColor="text1"/>
        </w:rPr>
        <w:t xml:space="preserve">В 2023 году ожидается незначительный рост показателя, но малый бизнес постарается сохранить себя, «пересмотрев» при этом свою </w:t>
      </w:r>
      <w:proofErr w:type="spellStart"/>
      <w:r w:rsidRPr="00DA74BB">
        <w:rPr>
          <w:color w:val="000000" w:themeColor="text1"/>
        </w:rPr>
        <w:t>хозяйственную-экономическую</w:t>
      </w:r>
      <w:proofErr w:type="spellEnd"/>
      <w:r w:rsidRPr="00DA74BB">
        <w:rPr>
          <w:color w:val="000000" w:themeColor="text1"/>
        </w:rPr>
        <w:t xml:space="preserve"> деятельность. </w:t>
      </w:r>
    </w:p>
    <w:p w:rsidR="00DF17DA" w:rsidRPr="00DA74BB" w:rsidRDefault="00DF17DA" w:rsidP="00DF17DA">
      <w:pPr>
        <w:ind w:firstLine="708"/>
        <w:rPr>
          <w:color w:val="000000" w:themeColor="text1"/>
        </w:rPr>
      </w:pPr>
      <w:r w:rsidRPr="00DA74BB">
        <w:rPr>
          <w:color w:val="000000" w:themeColor="text1"/>
        </w:rPr>
        <w:t>Результатом этого «пересмотра», возможно, станет изменение видов экономической деятельности, а также оптимизация затрат.</w:t>
      </w:r>
    </w:p>
    <w:p w:rsidR="00DF17DA" w:rsidRPr="00DA74BB" w:rsidRDefault="00DF17DA" w:rsidP="00DF17DA">
      <w:pPr>
        <w:ind w:firstLine="708"/>
        <w:rPr>
          <w:color w:val="000000" w:themeColor="text1"/>
        </w:rPr>
      </w:pPr>
      <w:r w:rsidRPr="00DA74BB">
        <w:rPr>
          <w:color w:val="000000" w:themeColor="text1"/>
        </w:rPr>
        <w:t>По прогнозу к концу 2023 года значение данного показателя составит 303,6 единиц, к концу 2024 года – 305,1 единиц, к концу 2025 года значение данного показателя составит 306,6 единиц.</w:t>
      </w:r>
    </w:p>
    <w:p w:rsidR="00DF17DA" w:rsidRPr="00DA74BB" w:rsidRDefault="00DF17DA" w:rsidP="00DF17DA">
      <w:pPr>
        <w:ind w:firstLine="708"/>
        <w:rPr>
          <w:color w:val="000000" w:themeColor="text1"/>
        </w:rPr>
      </w:pPr>
      <w:r w:rsidRPr="00DA74BB">
        <w:rPr>
          <w:color w:val="000000" w:themeColor="text1"/>
        </w:rPr>
        <w:t>К концу 2025 года ожидается рост показателя в целом на 1,5 % по отношению к уровню 2022 года.</w:t>
      </w:r>
    </w:p>
    <w:p w:rsidR="00FC4D4D" w:rsidRPr="00DA74BB" w:rsidRDefault="00FC4D4D" w:rsidP="00FC4D4D">
      <w:pPr>
        <w:rPr>
          <w:color w:val="000000" w:themeColor="text1"/>
        </w:rPr>
      </w:pPr>
    </w:p>
    <w:p w:rsidR="005B2B2D" w:rsidRPr="00DA74BB" w:rsidRDefault="005B2B2D" w:rsidP="005B2B2D">
      <w:pPr>
        <w:ind w:firstLine="708"/>
        <w:rPr>
          <w:rFonts w:eastAsia="Times New Roman"/>
          <w:b/>
          <w:color w:val="000000" w:themeColor="text1"/>
          <w:lang w:eastAsia="ru-RU"/>
        </w:rPr>
      </w:pPr>
      <w:r w:rsidRPr="00DA74BB">
        <w:rPr>
          <w:rFonts w:eastAsia="Times New Roman"/>
          <w:b/>
          <w:color w:val="000000" w:themeColor="text1"/>
          <w:lang w:eastAsia="ru-RU"/>
        </w:rPr>
        <w:t>Показатель 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232403" w:rsidRPr="00DA74BB" w:rsidRDefault="00232403" w:rsidP="00232403">
      <w:pPr>
        <w:ind w:firstLine="708"/>
        <w:rPr>
          <w:color w:val="000000" w:themeColor="text1"/>
        </w:rPr>
      </w:pPr>
      <w:r w:rsidRPr="00DA74BB">
        <w:rPr>
          <w:color w:val="000000" w:themeColor="text1"/>
        </w:rPr>
        <w:t>По данным Петростата, используемым в расчете, данный показатель составляет 27,12 %. Увеличение в сравнении с 2021 годом на 6,8 % связано с успешной реализацией информационной кампании, направленной на вовлечение в самозанятость.</w:t>
      </w:r>
    </w:p>
    <w:p w:rsidR="00232403" w:rsidRPr="00DA74BB" w:rsidRDefault="00232403" w:rsidP="00232403">
      <w:pPr>
        <w:ind w:firstLine="708"/>
        <w:rPr>
          <w:color w:val="000000" w:themeColor="text1"/>
        </w:rPr>
      </w:pPr>
      <w:r w:rsidRPr="00DA74BB">
        <w:rPr>
          <w:color w:val="000000" w:themeColor="text1"/>
        </w:rPr>
        <w:t>По прогнозу к концу 2023 года значение данного показателя составит 27,4 %, к концу 2024 года –  27,5 %, к концу 2025 года значение данного показателя составит 27,8 %.</w:t>
      </w:r>
    </w:p>
    <w:p w:rsidR="00232403" w:rsidRPr="00DA74BB" w:rsidRDefault="00232403" w:rsidP="00232403">
      <w:pPr>
        <w:ind w:firstLine="708"/>
        <w:rPr>
          <w:color w:val="000000" w:themeColor="text1"/>
        </w:rPr>
      </w:pPr>
      <w:r w:rsidRPr="00DA74BB">
        <w:rPr>
          <w:color w:val="000000" w:themeColor="text1"/>
        </w:rPr>
        <w:t>К концу 2025 года ожидается рост показателя в целом на 2,5 % по отношению к уровню 2022 года</w:t>
      </w:r>
      <w:r w:rsidR="004759D3" w:rsidRPr="00DA74BB">
        <w:rPr>
          <w:color w:val="000000" w:themeColor="text1"/>
        </w:rPr>
        <w:t>.</w:t>
      </w:r>
    </w:p>
    <w:p w:rsidR="005B2B2D" w:rsidRPr="00DA74BB" w:rsidRDefault="005B2B2D" w:rsidP="005B2B2D">
      <w:pPr>
        <w:ind w:firstLine="708"/>
        <w:rPr>
          <w:rFonts w:eastAsia="Times New Roman"/>
          <w:color w:val="000000" w:themeColor="text1"/>
          <w:lang w:eastAsia="ru-RU"/>
        </w:rPr>
      </w:pPr>
    </w:p>
    <w:p w:rsidR="005B2B2D" w:rsidRPr="00DA74BB" w:rsidRDefault="005B2B2D" w:rsidP="005B2B2D">
      <w:pPr>
        <w:ind w:firstLine="708"/>
        <w:rPr>
          <w:rFonts w:eastAsia="Times New Roman"/>
          <w:b/>
          <w:color w:val="000000" w:themeColor="text1"/>
          <w:lang w:eastAsia="ru-RU"/>
        </w:rPr>
      </w:pPr>
      <w:r w:rsidRPr="00DA74BB">
        <w:rPr>
          <w:rFonts w:eastAsia="Times New Roman"/>
          <w:b/>
          <w:color w:val="000000" w:themeColor="text1"/>
          <w:lang w:eastAsia="ru-RU"/>
        </w:rPr>
        <w:t>Показатель 3. Объем инвестиций в основной капитал (за исключением бюджетных средств) в расчете на 1 жителя.</w:t>
      </w:r>
    </w:p>
    <w:p w:rsidR="00775B2B" w:rsidRPr="00DA74BB" w:rsidRDefault="00775B2B" w:rsidP="00775B2B">
      <w:pPr>
        <w:ind w:firstLine="709"/>
        <w:rPr>
          <w:rFonts w:eastAsia="Times New Roman"/>
          <w:color w:val="000000" w:themeColor="text1"/>
          <w:lang w:eastAsia="ru-RU"/>
        </w:rPr>
      </w:pPr>
      <w:r w:rsidRPr="00DA74BB">
        <w:rPr>
          <w:rFonts w:eastAsia="Times New Roman"/>
          <w:color w:val="000000" w:themeColor="text1"/>
          <w:lang w:eastAsia="ru-RU"/>
        </w:rPr>
        <w:t>Фактическое значение показателя составило:</w:t>
      </w:r>
    </w:p>
    <w:p w:rsidR="00775B2B" w:rsidRPr="00DA74BB" w:rsidRDefault="00775B2B" w:rsidP="00775B2B">
      <w:pPr>
        <w:ind w:firstLine="709"/>
        <w:rPr>
          <w:rFonts w:eastAsia="Times New Roman"/>
          <w:color w:val="000000" w:themeColor="text1"/>
          <w:lang w:eastAsia="ru-RU"/>
        </w:rPr>
      </w:pPr>
      <w:r w:rsidRPr="00DA74BB">
        <w:rPr>
          <w:rFonts w:eastAsia="Times New Roman"/>
          <w:color w:val="000000" w:themeColor="text1"/>
          <w:lang w:eastAsia="ru-RU"/>
        </w:rPr>
        <w:t>- в 2021 году – 221 830 рублей, или 42,4 % к 2020 году;</w:t>
      </w:r>
    </w:p>
    <w:p w:rsidR="00775B2B" w:rsidRPr="00DA74BB" w:rsidRDefault="00775B2B" w:rsidP="00775B2B">
      <w:pPr>
        <w:ind w:firstLine="709"/>
        <w:rPr>
          <w:rFonts w:eastAsia="Times New Roman"/>
          <w:color w:val="000000" w:themeColor="text1"/>
          <w:lang w:eastAsia="ru-RU"/>
        </w:rPr>
      </w:pPr>
      <w:r w:rsidRPr="00DA74BB">
        <w:rPr>
          <w:rFonts w:eastAsia="Times New Roman"/>
          <w:color w:val="000000" w:themeColor="text1"/>
          <w:lang w:eastAsia="ru-RU"/>
        </w:rPr>
        <w:t>- в 2022 году – 148 487 рублей, или  67,1 % к 2021 году.</w:t>
      </w:r>
    </w:p>
    <w:p w:rsidR="00775B2B" w:rsidRPr="00DA74BB" w:rsidRDefault="00775B2B" w:rsidP="00775B2B">
      <w:pPr>
        <w:ind w:firstLine="709"/>
        <w:rPr>
          <w:rFonts w:eastAsia="Times New Roman"/>
          <w:color w:val="000000" w:themeColor="text1"/>
          <w:lang w:eastAsia="ru-RU"/>
        </w:rPr>
      </w:pPr>
      <w:r w:rsidRPr="00DA74BB">
        <w:rPr>
          <w:rFonts w:eastAsia="Times New Roman"/>
          <w:color w:val="000000" w:themeColor="text1"/>
          <w:lang w:eastAsia="ru-RU"/>
        </w:rPr>
        <w:t>В 2022 году, как и в предыдущие годы, основным инвестором в округе был филиал АО "Концерн Росэнергоатом" – Ленинградская атомная станция, объем инвестиций, которого составляет около 60 % общего объема инвестиций крупных и средних предприятий округа.</w:t>
      </w:r>
    </w:p>
    <w:p w:rsidR="00775B2B" w:rsidRPr="00DA74BB" w:rsidRDefault="00775B2B" w:rsidP="00775B2B">
      <w:pPr>
        <w:ind w:firstLine="709"/>
        <w:rPr>
          <w:rFonts w:eastAsia="Times New Roman"/>
          <w:color w:val="000000" w:themeColor="text1"/>
          <w:lang w:eastAsia="ru-RU"/>
        </w:rPr>
      </w:pPr>
      <w:r w:rsidRPr="00DA74BB">
        <w:rPr>
          <w:rFonts w:eastAsia="Times New Roman"/>
          <w:color w:val="000000" w:themeColor="text1"/>
          <w:lang w:eastAsia="ru-RU"/>
        </w:rPr>
        <w:t>В 2018-2020 годах на ЛАЭС продолжалось строительство замещающих мощностей – энергоблоков нового поколения взамен выводимых из эксплуатации энергоблоков, отслуживших свой срок. В 2018 году был введен в эксплуатацию первый энергоблок нового поколения, в 2019-2020 годах продолжилось строительство второго энергоблока, который был введен в эксплуатацию в марте 2021 года.</w:t>
      </w:r>
    </w:p>
    <w:p w:rsidR="00775B2B" w:rsidRPr="00DA74BB" w:rsidRDefault="00775B2B" w:rsidP="00775B2B">
      <w:pPr>
        <w:ind w:firstLine="709"/>
        <w:rPr>
          <w:rFonts w:eastAsia="Times New Roman"/>
          <w:color w:val="000000" w:themeColor="text1"/>
          <w:lang w:eastAsia="ru-RU"/>
        </w:rPr>
      </w:pPr>
      <w:r w:rsidRPr="00DA74BB">
        <w:rPr>
          <w:rFonts w:eastAsia="Times New Roman"/>
          <w:color w:val="000000" w:themeColor="text1"/>
          <w:lang w:eastAsia="ru-RU"/>
        </w:rPr>
        <w:t xml:space="preserve">Снижение значения показателя в 2022 году вызвано завершением строительства первой очереди ЛАЭС-2 (1-й и 2-й энергоблоки нового поколения). </w:t>
      </w:r>
    </w:p>
    <w:p w:rsidR="00775B2B" w:rsidRPr="00DA74BB" w:rsidRDefault="00775B2B" w:rsidP="00775B2B">
      <w:pPr>
        <w:keepNext/>
        <w:ind w:firstLine="709"/>
        <w:rPr>
          <w:rFonts w:eastAsia="Times New Roman"/>
          <w:color w:val="000000" w:themeColor="text1"/>
          <w:u w:val="single"/>
          <w:lang w:eastAsia="ru-RU"/>
        </w:rPr>
      </w:pPr>
      <w:r w:rsidRPr="00DA74BB">
        <w:rPr>
          <w:rFonts w:eastAsia="Times New Roman"/>
          <w:color w:val="000000" w:themeColor="text1"/>
          <w:u w:val="single"/>
          <w:lang w:eastAsia="ru-RU"/>
        </w:rPr>
        <w:t>Прогноз на трехлетний период</w:t>
      </w:r>
    </w:p>
    <w:p w:rsidR="00775B2B" w:rsidRPr="00DA74BB" w:rsidRDefault="00775B2B" w:rsidP="00775B2B">
      <w:pPr>
        <w:ind w:firstLine="709"/>
        <w:rPr>
          <w:rFonts w:eastAsia="Times New Roman"/>
          <w:color w:val="000000" w:themeColor="text1"/>
          <w:lang w:eastAsia="ru-RU"/>
        </w:rPr>
      </w:pPr>
      <w:r w:rsidRPr="00DA74BB">
        <w:rPr>
          <w:rFonts w:eastAsia="Times New Roman"/>
          <w:color w:val="000000" w:themeColor="text1"/>
          <w:lang w:eastAsia="ru-RU"/>
        </w:rPr>
        <w:t xml:space="preserve">Прогнозные значения показателя на 2023-2025 годы рассчитаны исходя из среднегодовой численности населения и прогноза объема инвестиций в основной капитал (за исключением бюджетных средств) по округу. </w:t>
      </w:r>
    </w:p>
    <w:p w:rsidR="00775B2B" w:rsidRPr="00DA74BB" w:rsidRDefault="00775B2B" w:rsidP="00775B2B">
      <w:pPr>
        <w:ind w:firstLine="709"/>
        <w:rPr>
          <w:color w:val="000000" w:themeColor="text1"/>
        </w:rPr>
      </w:pPr>
      <w:r w:rsidRPr="00DA74BB">
        <w:rPr>
          <w:color w:val="000000" w:themeColor="text1"/>
        </w:rPr>
        <w:t>Увеличение прогнозируемого объема инвестиций вызвано строительством замещающих мощностей ЛАЭС-2 (3-й и 4-й энергоблоки).</w:t>
      </w:r>
    </w:p>
    <w:p w:rsidR="00775B2B" w:rsidRPr="00DA74BB" w:rsidRDefault="00775B2B" w:rsidP="00775B2B">
      <w:pPr>
        <w:ind w:firstLine="709"/>
        <w:rPr>
          <w:color w:val="000000" w:themeColor="text1"/>
        </w:rPr>
      </w:pPr>
      <w:r w:rsidRPr="00DA74BB">
        <w:rPr>
          <w:color w:val="000000" w:themeColor="text1"/>
        </w:rPr>
        <w:t>В связи с принятым в 2022 году решением о продолжении строительства ЛАЭС-2, в дальнейшем, по мере развертывания строительства второй очереди ЛАЭС-2, объемы инвестиций должны существенно возрасти.</w:t>
      </w:r>
    </w:p>
    <w:p w:rsidR="00775B2B" w:rsidRPr="00DA74BB" w:rsidRDefault="00775B2B" w:rsidP="00775B2B">
      <w:pPr>
        <w:ind w:firstLine="709"/>
        <w:rPr>
          <w:color w:val="000000" w:themeColor="text1"/>
        </w:rPr>
      </w:pPr>
      <w:r w:rsidRPr="00DA74BB">
        <w:rPr>
          <w:color w:val="000000" w:themeColor="text1"/>
        </w:rPr>
        <w:t xml:space="preserve">В общем объеме инвестиций по прежнему будут преобладать инвестиции в </w:t>
      </w:r>
      <w:r w:rsidRPr="00DA74BB">
        <w:rPr>
          <w:bCs/>
          <w:color w:val="000000" w:themeColor="text1"/>
        </w:rPr>
        <w:t>производственные виды</w:t>
      </w:r>
      <w:r w:rsidRPr="00DA74BB">
        <w:rPr>
          <w:color w:val="000000" w:themeColor="text1"/>
        </w:rPr>
        <w:t xml:space="preserve"> деятельности (около 90 % общего объема инвестиций по округу), из них основной объем составят средства АО «Концерн Росэнергоатом», вложенные в инвестиционные проекты, реализуемые на территории Сосновоборского городского округа: модернизацию Ленинградской атомной станции и строительство новых энергоблоков.</w:t>
      </w:r>
    </w:p>
    <w:p w:rsidR="00775B2B" w:rsidRPr="00DA74BB" w:rsidRDefault="00775B2B" w:rsidP="00775B2B">
      <w:pPr>
        <w:ind w:firstLine="709"/>
        <w:rPr>
          <w:color w:val="000000" w:themeColor="text1"/>
        </w:rPr>
      </w:pPr>
      <w:r w:rsidRPr="00DA74BB">
        <w:rPr>
          <w:color w:val="000000" w:themeColor="text1"/>
        </w:rPr>
        <w:t xml:space="preserve">Инвестиции в </w:t>
      </w:r>
      <w:r w:rsidRPr="00DA74BB">
        <w:rPr>
          <w:bCs/>
          <w:color w:val="000000" w:themeColor="text1"/>
        </w:rPr>
        <w:t>непроизводственные виды</w:t>
      </w:r>
      <w:r w:rsidRPr="00DA74BB">
        <w:rPr>
          <w:color w:val="000000" w:themeColor="text1"/>
        </w:rPr>
        <w:t xml:space="preserve"> деятельности составят около 10 % от общего объема инвестиций.</w:t>
      </w:r>
    </w:p>
    <w:p w:rsidR="00775B2B" w:rsidRPr="00DA74BB" w:rsidRDefault="00775B2B" w:rsidP="00775B2B">
      <w:pPr>
        <w:keepNext/>
        <w:ind w:firstLine="709"/>
        <w:rPr>
          <w:rFonts w:eastAsia="Times New Roman"/>
          <w:color w:val="000000" w:themeColor="text1"/>
          <w:u w:val="single"/>
          <w:lang w:eastAsia="ru-RU"/>
        </w:rPr>
      </w:pPr>
    </w:p>
    <w:p w:rsidR="005B2B2D" w:rsidRPr="00DA74BB" w:rsidRDefault="005B2B2D" w:rsidP="005B2B2D">
      <w:pPr>
        <w:ind w:firstLine="708"/>
        <w:rPr>
          <w:rFonts w:eastAsia="Times New Roman"/>
          <w:b/>
          <w:bCs/>
          <w:color w:val="000000" w:themeColor="text1"/>
          <w:lang w:eastAsia="ru-RU"/>
        </w:rPr>
      </w:pPr>
      <w:r w:rsidRPr="00DA74BB">
        <w:rPr>
          <w:rFonts w:eastAsia="Times New Roman"/>
          <w:b/>
          <w:bCs/>
          <w:color w:val="000000" w:themeColor="text1"/>
          <w:lang w:eastAsia="ru-RU"/>
        </w:rPr>
        <w:t>Показатель 4.</w:t>
      </w:r>
      <w:r w:rsidRPr="00DA74BB">
        <w:rPr>
          <w:rFonts w:eastAsia="Times New Roman"/>
          <w:bCs/>
          <w:color w:val="000000" w:themeColor="text1"/>
          <w:lang w:eastAsia="ru-RU"/>
        </w:rPr>
        <w:t xml:space="preserve"> </w:t>
      </w:r>
      <w:r w:rsidRPr="00DA74BB">
        <w:rPr>
          <w:rFonts w:eastAsia="Times New Roman"/>
          <w:b/>
          <w:bCs/>
          <w:color w:val="000000" w:themeColor="text1"/>
          <w:lang w:eastAsia="ru-RU"/>
        </w:rPr>
        <w:t>Доля площади земельных участков, являющихся объектами налогообложения земельным налогом, в общей площади территории городского округа.</w:t>
      </w:r>
    </w:p>
    <w:p w:rsidR="00775B2B" w:rsidRPr="00DA74BB" w:rsidRDefault="00775B2B" w:rsidP="00775B2B">
      <w:pPr>
        <w:ind w:firstLine="708"/>
        <w:rPr>
          <w:bCs/>
          <w:color w:val="000000" w:themeColor="text1"/>
        </w:rPr>
      </w:pPr>
      <w:r w:rsidRPr="00DA74BB">
        <w:rPr>
          <w:color w:val="000000" w:themeColor="text1"/>
        </w:rPr>
        <w:t>Фактическое значение показателя за 2022 год составило 56,6 %, что немного выше уровня 2021 года – 56,3 %. Рост показателя закономерен в связи с передачей земельных участков в собственность граждан и юридических лиц.</w:t>
      </w:r>
    </w:p>
    <w:p w:rsidR="00775B2B" w:rsidRPr="00DA74BB" w:rsidRDefault="00775B2B" w:rsidP="00775B2B">
      <w:pPr>
        <w:ind w:firstLine="708"/>
        <w:rPr>
          <w:rFonts w:eastAsia="Times New Roman"/>
          <w:color w:val="000000" w:themeColor="text1"/>
          <w:u w:val="single"/>
          <w:lang w:eastAsia="ru-RU"/>
        </w:rPr>
      </w:pPr>
      <w:r w:rsidRPr="00DA74BB">
        <w:rPr>
          <w:rFonts w:eastAsia="Times New Roman"/>
          <w:color w:val="000000" w:themeColor="text1"/>
          <w:u w:val="single"/>
          <w:lang w:eastAsia="ru-RU"/>
        </w:rPr>
        <w:t>Прогноз на трехлетний период</w:t>
      </w:r>
    </w:p>
    <w:p w:rsidR="00775B2B" w:rsidRPr="00DA74BB" w:rsidRDefault="00775B2B" w:rsidP="00775B2B">
      <w:pPr>
        <w:ind w:firstLine="708"/>
        <w:rPr>
          <w:color w:val="000000" w:themeColor="text1"/>
        </w:rPr>
      </w:pPr>
      <w:r w:rsidRPr="00DA74BB">
        <w:rPr>
          <w:color w:val="000000" w:themeColor="text1"/>
        </w:rPr>
        <w:t xml:space="preserve">В 2023-2025 годах значения показателя планируются с ежегодным ростом и составят: </w:t>
      </w:r>
    </w:p>
    <w:p w:rsidR="00775B2B" w:rsidRPr="00DA74BB" w:rsidRDefault="00775B2B" w:rsidP="00775B2B">
      <w:pPr>
        <w:ind w:firstLine="708"/>
        <w:rPr>
          <w:bCs/>
          <w:color w:val="000000" w:themeColor="text1"/>
        </w:rPr>
      </w:pPr>
      <w:r w:rsidRPr="00DA74BB">
        <w:rPr>
          <w:color w:val="000000" w:themeColor="text1"/>
        </w:rPr>
        <w:t>в 2023 году – 56,9 %, в 2024 году – 57,2 %, в 2024 году – 57,5 %.</w:t>
      </w:r>
    </w:p>
    <w:p w:rsidR="005B2B2D" w:rsidRPr="00DA74BB" w:rsidRDefault="005B2B2D" w:rsidP="005B2B2D">
      <w:pPr>
        <w:ind w:firstLine="708"/>
        <w:rPr>
          <w:bCs/>
          <w:color w:val="000000" w:themeColor="text1"/>
        </w:rPr>
      </w:pPr>
    </w:p>
    <w:p w:rsidR="005B2B2D" w:rsidRPr="00DA74BB" w:rsidRDefault="005B2B2D" w:rsidP="005B2B2D">
      <w:pPr>
        <w:ind w:firstLine="708"/>
        <w:rPr>
          <w:rFonts w:eastAsia="Times New Roman"/>
          <w:bCs/>
          <w:color w:val="000000" w:themeColor="text1"/>
          <w:lang w:eastAsia="ru-RU"/>
        </w:rPr>
      </w:pPr>
      <w:r w:rsidRPr="00DA74BB">
        <w:rPr>
          <w:rFonts w:eastAsia="Times New Roman"/>
          <w:b/>
          <w:bCs/>
          <w:color w:val="000000" w:themeColor="text1"/>
          <w:lang w:eastAsia="ru-RU"/>
        </w:rPr>
        <w:t>Показатель 5.</w:t>
      </w:r>
      <w:r w:rsidRPr="00DA74BB">
        <w:rPr>
          <w:rFonts w:eastAsia="Times New Roman"/>
          <w:bCs/>
          <w:color w:val="000000" w:themeColor="text1"/>
          <w:lang w:eastAsia="ru-RU"/>
        </w:rPr>
        <w:t xml:space="preserve"> </w:t>
      </w:r>
      <w:r w:rsidRPr="00DA74BB">
        <w:rPr>
          <w:rFonts w:eastAsia="Times New Roman"/>
          <w:b/>
          <w:bCs/>
          <w:color w:val="000000" w:themeColor="text1"/>
          <w:lang w:eastAsia="ru-RU"/>
        </w:rPr>
        <w:t>Доля прибыльных сельскохозяйственных организаций в общем их числе</w:t>
      </w:r>
      <w:r w:rsidRPr="00DA74BB">
        <w:rPr>
          <w:rFonts w:eastAsia="Times New Roman"/>
          <w:bCs/>
          <w:color w:val="000000" w:themeColor="text1"/>
          <w:lang w:eastAsia="ru-RU"/>
        </w:rPr>
        <w:t>:</w:t>
      </w:r>
    </w:p>
    <w:p w:rsidR="00860956" w:rsidRPr="00DA74BB" w:rsidRDefault="00860956" w:rsidP="00860956">
      <w:pPr>
        <w:ind w:firstLine="708"/>
        <w:rPr>
          <w:bCs/>
          <w:color w:val="000000" w:themeColor="text1"/>
        </w:rPr>
      </w:pPr>
      <w:r w:rsidRPr="00DA74BB">
        <w:rPr>
          <w:color w:val="000000" w:themeColor="text1"/>
        </w:rPr>
        <w:t>Доля прибыльных сельскохозяйственных организаций в общем их числе в 2022 году</w:t>
      </w:r>
      <w:r w:rsidRPr="00DA74BB">
        <w:rPr>
          <w:b/>
          <w:color w:val="000000" w:themeColor="text1"/>
        </w:rPr>
        <w:t xml:space="preserve"> </w:t>
      </w:r>
      <w:r w:rsidRPr="00DA74BB">
        <w:rPr>
          <w:bCs/>
          <w:color w:val="000000" w:themeColor="text1"/>
        </w:rPr>
        <w:t>составляет 50 %.</w:t>
      </w:r>
    </w:p>
    <w:p w:rsidR="00860956" w:rsidRPr="00DA74BB" w:rsidRDefault="00860956" w:rsidP="00860956">
      <w:pPr>
        <w:ind w:firstLine="708"/>
        <w:rPr>
          <w:rFonts w:eastAsia="Times New Roman"/>
          <w:color w:val="000000" w:themeColor="text1"/>
          <w:u w:val="single"/>
          <w:lang w:eastAsia="ru-RU"/>
        </w:rPr>
      </w:pPr>
      <w:r w:rsidRPr="00DA74BB">
        <w:rPr>
          <w:rFonts w:eastAsia="Times New Roman"/>
          <w:color w:val="000000" w:themeColor="text1"/>
          <w:u w:val="single"/>
          <w:lang w:eastAsia="ru-RU"/>
        </w:rPr>
        <w:t>Прогноз на трехлетний период</w:t>
      </w:r>
    </w:p>
    <w:p w:rsidR="00860956" w:rsidRPr="00DA74BB" w:rsidRDefault="00860956" w:rsidP="00860956">
      <w:pPr>
        <w:ind w:firstLine="708"/>
        <w:rPr>
          <w:color w:val="000000" w:themeColor="text1"/>
        </w:rPr>
      </w:pPr>
      <w:r w:rsidRPr="00DA74BB">
        <w:rPr>
          <w:color w:val="000000" w:themeColor="text1"/>
        </w:rPr>
        <w:t>Доля прибыльных сельскохозяйственных организаций в общем их числе в 2023-2025 годах предполагается по 100 % ежегодно.</w:t>
      </w:r>
    </w:p>
    <w:p w:rsidR="005B2B2D" w:rsidRPr="00DA74BB" w:rsidRDefault="005B2B2D" w:rsidP="005B2B2D">
      <w:pPr>
        <w:ind w:firstLine="708"/>
        <w:rPr>
          <w:bCs/>
          <w:color w:val="000000" w:themeColor="text1"/>
        </w:rPr>
      </w:pPr>
    </w:p>
    <w:p w:rsidR="005B2B2D" w:rsidRPr="00DA74BB" w:rsidRDefault="005B2B2D" w:rsidP="005B2B2D">
      <w:pPr>
        <w:ind w:firstLine="708"/>
        <w:rPr>
          <w:rFonts w:eastAsia="Times New Roman"/>
          <w:bCs/>
          <w:color w:val="000000" w:themeColor="text1"/>
          <w:lang w:eastAsia="ru-RU" w:bidi="en-US"/>
        </w:rPr>
      </w:pPr>
      <w:r w:rsidRPr="00DA74BB">
        <w:rPr>
          <w:rFonts w:eastAsia="Times New Roman"/>
          <w:b/>
          <w:bCs/>
          <w:color w:val="000000" w:themeColor="text1"/>
          <w:lang w:eastAsia="ru-RU" w:bidi="en-US"/>
        </w:rPr>
        <w:t>Показатель 6.</w:t>
      </w:r>
      <w:r w:rsidRPr="00DA74BB">
        <w:rPr>
          <w:rFonts w:eastAsia="Times New Roman"/>
          <w:bCs/>
          <w:color w:val="000000" w:themeColor="text1"/>
          <w:lang w:eastAsia="ru-RU" w:bidi="en-US"/>
        </w:rPr>
        <w:t xml:space="preserve"> </w:t>
      </w:r>
      <w:r w:rsidRPr="00DA74BB">
        <w:rPr>
          <w:rFonts w:eastAsia="Times New Roman"/>
          <w:b/>
          <w:bCs/>
          <w:color w:val="000000" w:themeColor="text1"/>
          <w:lang w:eastAsia="ru-RU" w:bidi="en-US"/>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Pr="00DA74BB">
        <w:rPr>
          <w:rFonts w:eastAsia="Times New Roman"/>
          <w:bCs/>
          <w:color w:val="000000" w:themeColor="text1"/>
          <w:lang w:eastAsia="ru-RU" w:bidi="en-US"/>
        </w:rPr>
        <w:t>.</w:t>
      </w:r>
    </w:p>
    <w:p w:rsidR="007E622E" w:rsidRPr="00DA74BB" w:rsidRDefault="007E622E" w:rsidP="007E622E">
      <w:pPr>
        <w:ind w:firstLine="993"/>
        <w:rPr>
          <w:rFonts w:eastAsia="Times New Roman"/>
          <w:color w:val="000000" w:themeColor="text1"/>
          <w:lang w:eastAsia="ru-RU"/>
        </w:rPr>
      </w:pPr>
      <w:r w:rsidRPr="00DA74BB">
        <w:rPr>
          <w:color w:val="000000" w:themeColor="text1"/>
        </w:rPr>
        <w:t xml:space="preserve">Фактическое значение показателя за 2022 год составило 25,6 %, что  выше уровня 2021 года – 21,8 %. Увеличение показателя </w:t>
      </w:r>
      <w:r w:rsidRPr="00DA74BB">
        <w:rPr>
          <w:rFonts w:eastAsia="Times New Roman"/>
          <w:color w:val="000000" w:themeColor="text1"/>
          <w:lang w:eastAsia="ru-RU"/>
        </w:rPr>
        <w:t xml:space="preserve">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произошло в виду того, что протяженность автомобильных дорог мест</w:t>
      </w:r>
      <w:r w:rsidR="00DA372D" w:rsidRPr="00DA74BB">
        <w:rPr>
          <w:rFonts w:eastAsia="Times New Roman"/>
          <w:color w:val="000000" w:themeColor="text1"/>
          <w:lang w:eastAsia="ru-RU"/>
        </w:rPr>
        <w:t>ного значения увеличилось до 67,</w:t>
      </w:r>
      <w:r w:rsidRPr="00DA74BB">
        <w:rPr>
          <w:rFonts w:eastAsia="Times New Roman"/>
          <w:color w:val="000000" w:themeColor="text1"/>
          <w:lang w:eastAsia="ru-RU"/>
        </w:rPr>
        <w:t xml:space="preserve">6 км (2021 г. – 57,7 км). Принятые за 2022 год автомобильные дороги не отвечают нормативным требованиям </w:t>
      </w:r>
      <w:r w:rsidR="00DA372D" w:rsidRPr="00DA74BB">
        <w:rPr>
          <w:rFonts w:eastAsia="Times New Roman"/>
          <w:color w:val="000000" w:themeColor="text1"/>
          <w:lang w:eastAsia="ru-RU"/>
        </w:rPr>
        <w:br/>
      </w:r>
      <w:r w:rsidRPr="00DA74BB">
        <w:rPr>
          <w:rFonts w:eastAsia="Times New Roman"/>
          <w:color w:val="000000" w:themeColor="text1"/>
          <w:lang w:eastAsia="ru-RU"/>
        </w:rPr>
        <w:t xml:space="preserve">(с грунтовым покрытием </w:t>
      </w:r>
      <w:r w:rsidR="00DA372D" w:rsidRPr="00DA74BB">
        <w:rPr>
          <w:rFonts w:eastAsia="Times New Roman"/>
          <w:color w:val="000000" w:themeColor="text1"/>
          <w:lang w:eastAsia="ru-RU"/>
        </w:rPr>
        <w:t>–</w:t>
      </w:r>
      <w:r w:rsidRPr="00DA74BB">
        <w:rPr>
          <w:rFonts w:eastAsia="Times New Roman"/>
          <w:color w:val="000000" w:themeColor="text1"/>
          <w:lang w:eastAsia="ru-RU"/>
        </w:rPr>
        <w:t xml:space="preserve"> 4</w:t>
      </w:r>
      <w:r w:rsidR="00DA372D" w:rsidRPr="00DA74BB">
        <w:rPr>
          <w:rFonts w:eastAsia="Times New Roman"/>
          <w:color w:val="000000" w:themeColor="text1"/>
          <w:lang w:eastAsia="ru-RU"/>
        </w:rPr>
        <w:t>,</w:t>
      </w:r>
      <w:r w:rsidRPr="00DA74BB">
        <w:rPr>
          <w:rFonts w:eastAsia="Times New Roman"/>
          <w:color w:val="000000" w:themeColor="text1"/>
          <w:lang w:eastAsia="ru-RU"/>
        </w:rPr>
        <w:t>3</w:t>
      </w:r>
      <w:r w:rsidR="00E3605B" w:rsidRPr="00DA74BB">
        <w:rPr>
          <w:rFonts w:eastAsia="Times New Roman"/>
          <w:color w:val="000000" w:themeColor="text1"/>
          <w:lang w:eastAsia="ru-RU"/>
        </w:rPr>
        <w:t xml:space="preserve"> км дороги ИЖС и садоводства), </w:t>
      </w:r>
      <w:r w:rsidRPr="00DA74BB">
        <w:rPr>
          <w:rFonts w:eastAsia="Times New Roman"/>
          <w:color w:val="000000" w:themeColor="text1"/>
          <w:lang w:eastAsia="ru-RU"/>
        </w:rPr>
        <w:t xml:space="preserve">требующие выполнения комплекса  работ по восстановлению транспортно-эксплуатационных характеристик. Также приняты </w:t>
      </w:r>
      <w:r w:rsidR="00DA372D" w:rsidRPr="00DA74BB">
        <w:rPr>
          <w:rFonts w:eastAsia="Times New Roman"/>
          <w:color w:val="000000" w:themeColor="text1"/>
          <w:lang w:eastAsia="ru-RU"/>
        </w:rPr>
        <w:br/>
      </w:r>
      <w:r w:rsidRPr="00DA74BB">
        <w:rPr>
          <w:rFonts w:eastAsia="Times New Roman"/>
          <w:color w:val="000000" w:themeColor="text1"/>
          <w:lang w:eastAsia="ru-RU"/>
        </w:rPr>
        <w:t>2 участка автомобильных дорог в границах округа по решению суда протяженностью 3</w:t>
      </w:r>
      <w:r w:rsidR="00DA372D" w:rsidRPr="00DA74BB">
        <w:rPr>
          <w:rFonts w:eastAsia="Times New Roman"/>
          <w:color w:val="000000" w:themeColor="text1"/>
          <w:lang w:eastAsia="ru-RU"/>
        </w:rPr>
        <w:t>,</w:t>
      </w:r>
      <w:r w:rsidRPr="00DA74BB">
        <w:rPr>
          <w:rFonts w:eastAsia="Times New Roman"/>
          <w:color w:val="000000" w:themeColor="text1"/>
          <w:lang w:eastAsia="ru-RU"/>
        </w:rPr>
        <w:t>8 км. на которых необходимы ремонтные работы на дорожном покрытии (участок автомобильной дороги от знака г. «Сосновый Бор», поворот на НИТИ, до р.Воронка и участок автомобильной дороги от ул.Набережная д.47 до знака д.Новое Калище).</w:t>
      </w:r>
      <w:r w:rsidRPr="00DA74BB">
        <w:rPr>
          <w:rFonts w:ascii="Roboto Light" w:eastAsia="Times New Roman" w:hAnsi="Roboto Light" w:cs="Arial"/>
          <w:color w:val="000000" w:themeColor="text1"/>
          <w:sz w:val="23"/>
          <w:szCs w:val="23"/>
          <w:lang w:eastAsia="ru-RU"/>
        </w:rPr>
        <w:t xml:space="preserve">  </w:t>
      </w:r>
    </w:p>
    <w:p w:rsidR="007E622E" w:rsidRPr="00DA74BB" w:rsidRDefault="007E622E" w:rsidP="007E622E">
      <w:pPr>
        <w:ind w:firstLine="708"/>
        <w:rPr>
          <w:rFonts w:eastAsia="Times New Roman"/>
          <w:color w:val="000000" w:themeColor="text1"/>
          <w:lang w:eastAsia="ru-RU"/>
        </w:rPr>
      </w:pPr>
      <w:r w:rsidRPr="00DA74BB">
        <w:rPr>
          <w:rFonts w:eastAsia="Times New Roman"/>
          <w:color w:val="000000" w:themeColor="text1"/>
          <w:lang w:eastAsia="ru-RU"/>
        </w:rPr>
        <w:t xml:space="preserve"> Прогноз на трехлетний период.</w:t>
      </w:r>
    </w:p>
    <w:p w:rsidR="007E622E" w:rsidRPr="00DA74BB" w:rsidRDefault="007E622E" w:rsidP="00793B22">
      <w:pPr>
        <w:ind w:firstLine="708"/>
        <w:rPr>
          <w:color w:val="000000" w:themeColor="text1"/>
        </w:rPr>
      </w:pPr>
      <w:r w:rsidRPr="00DA74BB">
        <w:rPr>
          <w:color w:val="000000" w:themeColor="text1"/>
        </w:rPr>
        <w:t xml:space="preserve"> В 2023-2025 годах значения показателя планируются с понижением и составят:</w:t>
      </w:r>
    </w:p>
    <w:p w:rsidR="007E622E" w:rsidRPr="00DA74BB" w:rsidRDefault="007E622E" w:rsidP="00793B22">
      <w:pPr>
        <w:rPr>
          <w:color w:val="000000" w:themeColor="text1"/>
        </w:rPr>
      </w:pPr>
      <w:r w:rsidRPr="00DA74BB">
        <w:rPr>
          <w:color w:val="000000" w:themeColor="text1"/>
        </w:rPr>
        <w:t xml:space="preserve"> в 2023 году – 24,5 %, в 2024 году – 24,0 %, в 2025 году – 24,0 %.</w:t>
      </w:r>
    </w:p>
    <w:p w:rsidR="007E622E" w:rsidRPr="00DA74BB" w:rsidRDefault="007E622E" w:rsidP="007E622E">
      <w:pPr>
        <w:ind w:firstLine="708"/>
        <w:rPr>
          <w:color w:val="000000" w:themeColor="text1"/>
        </w:rPr>
      </w:pPr>
      <w:r w:rsidRPr="00DA74BB">
        <w:rPr>
          <w:color w:val="000000" w:themeColor="text1"/>
        </w:rPr>
        <w:t xml:space="preserve"> Работа администрации  в части содержания улично-дорожной сети направлена на снижение аварийности и дорожно-транспортных происшествий, соблюдение требований безопасности дорожного движения.</w:t>
      </w:r>
    </w:p>
    <w:p w:rsidR="005B2B2D" w:rsidRPr="00DA74BB" w:rsidRDefault="005B2B2D" w:rsidP="005B2B2D">
      <w:pPr>
        <w:ind w:firstLine="708"/>
        <w:rPr>
          <w:rFonts w:eastAsia="Times New Roman"/>
          <w:color w:val="000000" w:themeColor="text1"/>
          <w:lang w:bidi="en-US"/>
        </w:rPr>
      </w:pPr>
    </w:p>
    <w:p w:rsidR="005B2B2D" w:rsidRPr="00DA74BB" w:rsidRDefault="005B2B2D" w:rsidP="005B2B2D">
      <w:pPr>
        <w:ind w:firstLine="708"/>
        <w:rPr>
          <w:rFonts w:eastAsia="Times New Roman"/>
          <w:bCs/>
          <w:color w:val="000000" w:themeColor="text1"/>
          <w:lang w:eastAsia="ru-RU"/>
        </w:rPr>
      </w:pPr>
      <w:r w:rsidRPr="00DA74BB">
        <w:rPr>
          <w:rFonts w:eastAsia="Times New Roman"/>
          <w:b/>
          <w:bCs/>
          <w:color w:val="000000" w:themeColor="text1"/>
          <w:lang w:eastAsia="ru-RU"/>
        </w:rPr>
        <w:t>Показатель 7.</w:t>
      </w:r>
      <w:r w:rsidRPr="00DA74BB">
        <w:rPr>
          <w:rFonts w:eastAsia="Times New Roman"/>
          <w:bCs/>
          <w:color w:val="000000" w:themeColor="text1"/>
          <w:lang w:eastAsia="ru-RU"/>
        </w:rPr>
        <w:t xml:space="preserve"> </w:t>
      </w:r>
      <w:r w:rsidRPr="00DA74BB">
        <w:rPr>
          <w:rFonts w:eastAsia="Times New Roman"/>
          <w:b/>
          <w:bCs/>
          <w:color w:val="000000" w:themeColor="text1"/>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r w:rsidRPr="00DA74BB">
        <w:rPr>
          <w:rFonts w:eastAsia="Times New Roman"/>
          <w:bCs/>
          <w:color w:val="000000" w:themeColor="text1"/>
          <w:lang w:eastAsia="ru-RU"/>
        </w:rPr>
        <w:t>.</w:t>
      </w:r>
    </w:p>
    <w:p w:rsidR="00860956" w:rsidRPr="00DA74BB" w:rsidRDefault="00860956" w:rsidP="00860956">
      <w:pPr>
        <w:ind w:firstLine="708"/>
        <w:rPr>
          <w:rFonts w:eastAsia="Times New Roman"/>
          <w:bCs/>
          <w:color w:val="000000" w:themeColor="text1"/>
          <w:lang w:bidi="en-US"/>
        </w:rPr>
      </w:pPr>
      <w:r w:rsidRPr="00DA74BB">
        <w:rPr>
          <w:rFonts w:eastAsia="Times New Roman"/>
          <w:color w:val="000000" w:themeColor="text1"/>
          <w:lang w:bidi="en-US"/>
        </w:rPr>
        <w:t>Н</w:t>
      </w:r>
      <w:r w:rsidRPr="00DA74BB">
        <w:rPr>
          <w:rFonts w:eastAsia="Times New Roman"/>
          <w:bCs/>
          <w:color w:val="000000" w:themeColor="text1"/>
          <w:lang w:bidi="en-US"/>
        </w:rPr>
        <w:t>аселенных пунктов, не имеющих регулярного автобусного и (или) железнодорожного сообщения с административным центром городского округа, нет и в рассматриваемом периоде не предвидится.</w:t>
      </w:r>
    </w:p>
    <w:p w:rsidR="005B2B2D" w:rsidRPr="00DA74BB" w:rsidRDefault="005B2B2D" w:rsidP="005B2B2D">
      <w:pPr>
        <w:ind w:firstLine="708"/>
        <w:rPr>
          <w:rFonts w:eastAsia="Times New Roman"/>
          <w:bCs/>
          <w:color w:val="000000" w:themeColor="text1"/>
          <w:lang w:bidi="en-US"/>
        </w:rPr>
      </w:pPr>
    </w:p>
    <w:p w:rsidR="005B2B2D" w:rsidRPr="00DA74BB" w:rsidRDefault="005B2B2D" w:rsidP="005B2B2D">
      <w:pPr>
        <w:ind w:firstLine="708"/>
        <w:rPr>
          <w:rFonts w:eastAsia="Times New Roman"/>
          <w:b/>
          <w:color w:val="000000" w:themeColor="text1"/>
          <w:lang w:eastAsia="ru-RU"/>
        </w:rPr>
      </w:pPr>
      <w:r w:rsidRPr="00DA74BB">
        <w:rPr>
          <w:rFonts w:eastAsia="Times New Roman"/>
          <w:b/>
          <w:bCs/>
          <w:color w:val="000000" w:themeColor="text1"/>
          <w:lang w:eastAsia="ru-RU"/>
        </w:rPr>
        <w:t xml:space="preserve">Показатель 8. </w:t>
      </w:r>
      <w:r w:rsidRPr="00DA74BB">
        <w:rPr>
          <w:rFonts w:eastAsia="Times New Roman"/>
          <w:b/>
          <w:color w:val="000000" w:themeColor="text1"/>
          <w:lang w:eastAsia="ru-RU"/>
        </w:rPr>
        <w:t>Среднемесячная номинальная начисленная заработная плата работников:</w:t>
      </w:r>
    </w:p>
    <w:p w:rsidR="008645B2" w:rsidRPr="00DA74BB" w:rsidRDefault="008645B2" w:rsidP="008645B2">
      <w:pPr>
        <w:ind w:firstLine="708"/>
        <w:rPr>
          <w:rFonts w:eastAsia="Times New Roman"/>
          <w:b/>
          <w:color w:val="000000" w:themeColor="text1"/>
          <w:lang w:eastAsia="ru-RU"/>
        </w:rPr>
      </w:pPr>
      <w:r w:rsidRPr="00DA74BB">
        <w:rPr>
          <w:rFonts w:eastAsia="Times New Roman"/>
          <w:b/>
          <w:color w:val="000000" w:themeColor="text1"/>
          <w:lang w:eastAsia="ru-RU"/>
        </w:rPr>
        <w:t>- крупных и средних предприятий и некоммерческих организаций</w:t>
      </w:r>
      <w:r w:rsidRPr="00DA74BB">
        <w:rPr>
          <w:rFonts w:eastAsia="Times New Roman"/>
          <w:color w:val="000000" w:themeColor="text1"/>
          <w:lang w:eastAsia="ru-RU"/>
        </w:rPr>
        <w:t>:</w:t>
      </w:r>
    </w:p>
    <w:p w:rsidR="008645B2" w:rsidRPr="00DA74BB" w:rsidRDefault="008645B2" w:rsidP="008645B2">
      <w:pPr>
        <w:ind w:firstLine="709"/>
        <w:rPr>
          <w:rFonts w:eastAsia="Times New Roman"/>
          <w:color w:val="000000" w:themeColor="text1"/>
          <w:lang w:eastAsia="ru-RU"/>
        </w:rPr>
      </w:pPr>
      <w:r w:rsidRPr="00DA74BB">
        <w:rPr>
          <w:rFonts w:eastAsia="Times New Roman"/>
          <w:color w:val="000000" w:themeColor="text1"/>
          <w:lang w:eastAsia="ru-RU"/>
        </w:rPr>
        <w:t>- в 2022 году – 92 216 руб., рост к предыдущему году – 112,5 %.</w:t>
      </w:r>
    </w:p>
    <w:p w:rsidR="008645B2" w:rsidRPr="00DA74BB" w:rsidRDefault="008645B2" w:rsidP="008645B2">
      <w:pPr>
        <w:ind w:firstLine="709"/>
        <w:rPr>
          <w:rFonts w:eastAsia="Times New Roman"/>
          <w:color w:val="000000" w:themeColor="text1"/>
          <w:lang w:eastAsia="ru-RU"/>
        </w:rPr>
      </w:pPr>
      <w:r w:rsidRPr="00DA74BB">
        <w:rPr>
          <w:rFonts w:eastAsia="Times New Roman"/>
          <w:color w:val="000000" w:themeColor="text1"/>
          <w:lang w:eastAsia="ru-RU"/>
        </w:rPr>
        <w:t>Высокий темп роста средней зарплаты по округу в 2021-2022 годах вызван высоким темпом роста зарплаты в строительной отрасли, связанным с выполнением большого объема строительно-монтажных и пуско-наладочных работ на строительстве ЛАЭС-2.</w:t>
      </w:r>
    </w:p>
    <w:p w:rsidR="008645B2" w:rsidRPr="00DA74BB" w:rsidRDefault="008645B2" w:rsidP="008645B2">
      <w:pPr>
        <w:ind w:firstLine="708"/>
        <w:rPr>
          <w:rFonts w:eastAsia="Times New Roman"/>
          <w:color w:val="000000" w:themeColor="text1"/>
          <w:u w:val="single"/>
          <w:lang w:eastAsia="ru-RU"/>
        </w:rPr>
      </w:pPr>
      <w:r w:rsidRPr="00DA74BB">
        <w:rPr>
          <w:rFonts w:eastAsia="Times New Roman"/>
          <w:color w:val="000000" w:themeColor="text1"/>
          <w:u w:val="single"/>
          <w:lang w:eastAsia="ru-RU"/>
        </w:rPr>
        <w:t>Прогноз на трехлетний период</w:t>
      </w:r>
    </w:p>
    <w:p w:rsidR="008645B2" w:rsidRPr="00DA74BB" w:rsidRDefault="008645B2" w:rsidP="008645B2">
      <w:pPr>
        <w:ind w:firstLine="709"/>
        <w:rPr>
          <w:rFonts w:eastAsia="Times New Roman"/>
          <w:color w:val="000000" w:themeColor="text1"/>
          <w:lang w:eastAsia="ru-RU"/>
        </w:rPr>
      </w:pPr>
      <w:r w:rsidRPr="00DA74BB">
        <w:rPr>
          <w:rFonts w:eastAsia="Times New Roman"/>
          <w:color w:val="000000" w:themeColor="text1"/>
          <w:lang w:eastAsia="ru-RU"/>
        </w:rPr>
        <w:t>- в 2023 году – 98 615 руб., рост к предыдущему году – 106,9 %;</w:t>
      </w:r>
    </w:p>
    <w:p w:rsidR="008645B2" w:rsidRPr="00DA74BB" w:rsidRDefault="008645B2" w:rsidP="008645B2">
      <w:pPr>
        <w:ind w:firstLine="709"/>
        <w:rPr>
          <w:rFonts w:eastAsia="Times New Roman"/>
          <w:color w:val="000000" w:themeColor="text1"/>
          <w:lang w:eastAsia="ru-RU"/>
        </w:rPr>
      </w:pPr>
      <w:r w:rsidRPr="00DA74BB">
        <w:rPr>
          <w:rFonts w:eastAsia="Times New Roman"/>
          <w:color w:val="000000" w:themeColor="text1"/>
          <w:lang w:eastAsia="ru-RU"/>
        </w:rPr>
        <w:t>- в 2024 году – 105 582 руб., рост к предыдущему году – 107,1  %;</w:t>
      </w:r>
    </w:p>
    <w:p w:rsidR="008645B2" w:rsidRPr="00DA74BB" w:rsidRDefault="008645B2" w:rsidP="008645B2">
      <w:pPr>
        <w:ind w:firstLine="709"/>
        <w:rPr>
          <w:rFonts w:eastAsia="Times New Roman"/>
          <w:color w:val="000000" w:themeColor="text1"/>
          <w:lang w:eastAsia="ru-RU"/>
        </w:rPr>
      </w:pPr>
      <w:r w:rsidRPr="00DA74BB">
        <w:rPr>
          <w:rFonts w:eastAsia="Times New Roman"/>
          <w:color w:val="000000" w:themeColor="text1"/>
          <w:lang w:eastAsia="ru-RU"/>
        </w:rPr>
        <w:t>- в 2025 году – 112 516 руб., рост к предыдущему году – 106,6 %.</w:t>
      </w:r>
    </w:p>
    <w:p w:rsidR="008645B2" w:rsidRPr="00DA74BB" w:rsidRDefault="008645B2" w:rsidP="008645B2">
      <w:pPr>
        <w:ind w:firstLine="709"/>
        <w:rPr>
          <w:rFonts w:eastAsia="Times New Roman"/>
          <w:color w:val="000000" w:themeColor="text1"/>
          <w:lang w:eastAsia="ru-RU"/>
        </w:rPr>
      </w:pPr>
      <w:r w:rsidRPr="00DA74BB">
        <w:rPr>
          <w:rFonts w:eastAsia="Times New Roman"/>
          <w:color w:val="000000" w:themeColor="text1"/>
          <w:lang w:eastAsia="ru-RU"/>
        </w:rPr>
        <w:t>Прогнозируемый уровень средней заработной платы рассчитан по темпам роста, заложенным в прогнозе Сосновоборского городского округа на данный период.</w:t>
      </w:r>
    </w:p>
    <w:p w:rsidR="00CD0073" w:rsidRPr="00DA74BB" w:rsidRDefault="00CD0073" w:rsidP="00CD0073">
      <w:pPr>
        <w:ind w:firstLine="708"/>
        <w:rPr>
          <w:color w:val="000000" w:themeColor="text1"/>
        </w:rPr>
      </w:pPr>
      <w:r w:rsidRPr="00DA74BB">
        <w:rPr>
          <w:color w:val="000000" w:themeColor="text1"/>
        </w:rPr>
        <w:t xml:space="preserve">- </w:t>
      </w:r>
      <w:r w:rsidRPr="00DA74BB">
        <w:rPr>
          <w:b/>
          <w:color w:val="000000" w:themeColor="text1"/>
        </w:rPr>
        <w:t>муниципальных детских дошкольных учреждений</w:t>
      </w:r>
      <w:r w:rsidRPr="00DA74BB">
        <w:rPr>
          <w:color w:val="000000" w:themeColor="text1"/>
        </w:rPr>
        <w:t xml:space="preserve"> за 2022 год выросла на 7,4%  к 2021 году и составила 45 121,0 руб.;</w:t>
      </w:r>
    </w:p>
    <w:p w:rsidR="00CD0073" w:rsidRPr="00DA74BB" w:rsidRDefault="00CD0073" w:rsidP="00CD0073">
      <w:pPr>
        <w:ind w:firstLine="708"/>
        <w:rPr>
          <w:color w:val="000000" w:themeColor="text1"/>
        </w:rPr>
      </w:pPr>
      <w:r w:rsidRPr="00DA74BB">
        <w:rPr>
          <w:color w:val="000000" w:themeColor="text1"/>
        </w:rPr>
        <w:t xml:space="preserve">- </w:t>
      </w:r>
      <w:r w:rsidRPr="00DA74BB">
        <w:rPr>
          <w:b/>
          <w:color w:val="000000" w:themeColor="text1"/>
        </w:rPr>
        <w:t>муниципальных общеобразовательных учреждений</w:t>
      </w:r>
      <w:r w:rsidRPr="00DA74BB">
        <w:rPr>
          <w:color w:val="000000" w:themeColor="text1"/>
        </w:rPr>
        <w:t xml:space="preserve"> за 2022 год возросла на 7,3% по сравнению с 2021 годом и достигла 52689,0  руб.;</w:t>
      </w:r>
    </w:p>
    <w:p w:rsidR="00CD0073" w:rsidRPr="00DA74BB" w:rsidRDefault="00CD0073" w:rsidP="00CD0073">
      <w:pPr>
        <w:ind w:firstLine="708"/>
        <w:rPr>
          <w:color w:val="000000" w:themeColor="text1"/>
        </w:rPr>
      </w:pPr>
      <w:r w:rsidRPr="00DA74BB">
        <w:rPr>
          <w:color w:val="000000" w:themeColor="text1"/>
        </w:rPr>
        <w:t xml:space="preserve">- </w:t>
      </w:r>
      <w:r w:rsidRPr="00DA74BB">
        <w:rPr>
          <w:b/>
          <w:color w:val="000000" w:themeColor="text1"/>
        </w:rPr>
        <w:t>учителей муниципальных общеобразовательных учреждений</w:t>
      </w:r>
      <w:r w:rsidRPr="00DA74BB">
        <w:rPr>
          <w:color w:val="000000" w:themeColor="text1"/>
        </w:rPr>
        <w:t xml:space="preserve"> за 2022 год увеличилась на 11,5% по сравнению с 2021 годом и составила 50 726,5 руб.</w:t>
      </w:r>
    </w:p>
    <w:p w:rsidR="00B65768" w:rsidRPr="00DA74BB" w:rsidRDefault="00B65768" w:rsidP="00B65768">
      <w:pPr>
        <w:ind w:firstLine="708"/>
        <w:rPr>
          <w:color w:val="000000" w:themeColor="text1"/>
          <w:u w:val="single"/>
        </w:rPr>
      </w:pPr>
      <w:r w:rsidRPr="00DA74BB">
        <w:rPr>
          <w:color w:val="000000" w:themeColor="text1"/>
          <w:u w:val="single"/>
        </w:rPr>
        <w:t>Прогноз на трехлетний период</w:t>
      </w:r>
    </w:p>
    <w:p w:rsidR="00B65768" w:rsidRPr="00DA74BB" w:rsidRDefault="00B65768" w:rsidP="00B65768">
      <w:pPr>
        <w:ind w:firstLine="708"/>
        <w:rPr>
          <w:color w:val="000000" w:themeColor="text1"/>
        </w:rPr>
      </w:pPr>
      <w:r w:rsidRPr="00DA74BB">
        <w:rPr>
          <w:color w:val="000000" w:themeColor="text1"/>
        </w:rPr>
        <w:t>В соответствии с Указами Президента Российской Федерации № 597 от 07.05.2012 «О мероприятиях по реализации государственной социальной политики»,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Программой поэтапного совершенствования системы оплаты труда в государственных (муниципальных) учреждениях, утвержденной  Распоряжением Правительства Российской Федерации № 2190-р от 26.11.2012, составлен План мероприятий («Дорожная карта») «Изменения в отраслях социальной сферы, направленные на повышение эффективности образования в Сосновоборском городском округе», планируется увеличение среднемесячной номинальной начисленной зарплаты работников образовательных учреждений в 2023-2025 годах в среднем на 4% ежегодно.</w:t>
      </w:r>
    </w:p>
    <w:p w:rsidR="005B2B2D" w:rsidRPr="00DA74BB" w:rsidRDefault="005B2B2D" w:rsidP="005B2B2D">
      <w:pPr>
        <w:ind w:firstLine="708"/>
        <w:rPr>
          <w:color w:val="000000" w:themeColor="text1"/>
          <w:lang w:eastAsia="ru-RU"/>
        </w:rPr>
      </w:pPr>
      <w:r w:rsidRPr="00DA74BB">
        <w:rPr>
          <w:b/>
          <w:color w:val="000000" w:themeColor="text1"/>
          <w:lang w:eastAsia="ru-RU"/>
        </w:rPr>
        <w:t>- муниципальных учреждений культуры и искусства</w:t>
      </w:r>
      <w:r w:rsidRPr="00DA74BB">
        <w:rPr>
          <w:color w:val="000000" w:themeColor="text1"/>
          <w:lang w:eastAsia="ru-RU"/>
        </w:rPr>
        <w:t>.</w:t>
      </w:r>
    </w:p>
    <w:p w:rsidR="000D7570" w:rsidRPr="00DA74BB" w:rsidRDefault="000D7570" w:rsidP="000D7570">
      <w:pPr>
        <w:ind w:firstLine="708"/>
        <w:rPr>
          <w:color w:val="000000" w:themeColor="text1"/>
          <w:lang w:eastAsia="ru-RU"/>
        </w:rPr>
      </w:pPr>
      <w:r w:rsidRPr="00DA74BB">
        <w:rPr>
          <w:color w:val="000000" w:themeColor="text1"/>
          <w:lang w:eastAsia="ru-RU"/>
        </w:rPr>
        <w:t>Среднемесячная номинальная начисленная заработная плата работников муниципальных учреждений культуры и искусства составила:</w:t>
      </w:r>
    </w:p>
    <w:p w:rsidR="000D7570" w:rsidRPr="00DA74BB" w:rsidRDefault="000D7570" w:rsidP="000D7570">
      <w:pPr>
        <w:ind w:firstLine="708"/>
        <w:rPr>
          <w:color w:val="000000" w:themeColor="text1"/>
          <w:lang w:eastAsia="ru-RU"/>
        </w:rPr>
      </w:pPr>
      <w:r w:rsidRPr="00DA74BB">
        <w:rPr>
          <w:color w:val="000000" w:themeColor="text1"/>
          <w:lang w:eastAsia="ru-RU"/>
        </w:rPr>
        <w:t xml:space="preserve">- за 2021 год – </w:t>
      </w:r>
      <w:r w:rsidRPr="00DA74BB">
        <w:rPr>
          <w:color w:val="000000" w:themeColor="text1"/>
        </w:rPr>
        <w:t xml:space="preserve">46 865,21 </w:t>
      </w:r>
      <w:r w:rsidRPr="00DA74BB">
        <w:rPr>
          <w:color w:val="000000" w:themeColor="text1"/>
          <w:lang w:eastAsia="ru-RU"/>
        </w:rPr>
        <w:t>руб., или 105,2 % к предыдущему году;</w:t>
      </w:r>
    </w:p>
    <w:p w:rsidR="000D7570" w:rsidRPr="00DA74BB" w:rsidRDefault="000D7570" w:rsidP="000D7570">
      <w:pPr>
        <w:ind w:firstLine="708"/>
        <w:rPr>
          <w:color w:val="000000" w:themeColor="text1"/>
          <w:lang w:eastAsia="ru-RU"/>
        </w:rPr>
      </w:pPr>
      <w:r w:rsidRPr="00DA74BB">
        <w:rPr>
          <w:color w:val="000000" w:themeColor="text1"/>
          <w:lang w:eastAsia="ru-RU"/>
        </w:rPr>
        <w:t>- за 2022 год – 47 324 руб., или 101,03 % к предыдущему году.</w:t>
      </w:r>
    </w:p>
    <w:p w:rsidR="000D7570" w:rsidRPr="00DA74BB" w:rsidRDefault="000D7570" w:rsidP="000D7570">
      <w:pPr>
        <w:ind w:firstLine="708"/>
        <w:rPr>
          <w:color w:val="000000" w:themeColor="text1"/>
          <w:u w:val="single"/>
          <w:lang w:eastAsia="ru-RU"/>
        </w:rPr>
      </w:pPr>
      <w:r w:rsidRPr="00DA74BB">
        <w:rPr>
          <w:color w:val="000000" w:themeColor="text1"/>
          <w:u w:val="single"/>
          <w:lang w:eastAsia="ru-RU"/>
        </w:rPr>
        <w:t>Прогноз на трехлетний период</w:t>
      </w:r>
    </w:p>
    <w:p w:rsidR="000D7570" w:rsidRPr="00DA74BB" w:rsidRDefault="000D7570" w:rsidP="000D7570">
      <w:pPr>
        <w:ind w:firstLine="708"/>
        <w:rPr>
          <w:color w:val="000000" w:themeColor="text1"/>
          <w:lang w:eastAsia="ru-RU"/>
        </w:rPr>
      </w:pPr>
      <w:r w:rsidRPr="00DA74BB">
        <w:rPr>
          <w:color w:val="000000" w:themeColor="text1"/>
          <w:lang w:eastAsia="ru-RU"/>
        </w:rPr>
        <w:t>На 2023 год – 48 560 рублей.  В 2023-2024 годах планируется увеличение среднемесячной номинальной начисленной заработной платы работников муниципальных учреждений культуры и искусства в среднем на 4 % ежегодно.</w:t>
      </w:r>
    </w:p>
    <w:p w:rsidR="00D66E79" w:rsidRPr="00DA74BB" w:rsidRDefault="00D66E79" w:rsidP="00D66E79">
      <w:pPr>
        <w:ind w:firstLine="708"/>
        <w:rPr>
          <w:color w:val="000000" w:themeColor="text1"/>
        </w:rPr>
      </w:pPr>
      <w:r w:rsidRPr="00DA74BB">
        <w:rPr>
          <w:color w:val="000000" w:themeColor="text1"/>
        </w:rPr>
        <w:t>Среднемесячная номинальная начисленная заработная плата работников муниципальных учреждений физической культуры и спорта составила за счет всех источников:</w:t>
      </w:r>
    </w:p>
    <w:p w:rsidR="00D66E79" w:rsidRPr="00DA74BB" w:rsidRDefault="00D66E79" w:rsidP="00D66E79">
      <w:pPr>
        <w:ind w:firstLine="708"/>
        <w:rPr>
          <w:color w:val="000000" w:themeColor="text1"/>
        </w:rPr>
      </w:pPr>
      <w:r w:rsidRPr="00DA74BB">
        <w:rPr>
          <w:color w:val="000000" w:themeColor="text1"/>
        </w:rPr>
        <w:t>- за 2021 год – 44 294 руб., или 10,05 % к предыдущему году;</w:t>
      </w:r>
    </w:p>
    <w:p w:rsidR="00D66E79" w:rsidRPr="00DA74BB" w:rsidRDefault="00D66E79" w:rsidP="00D66E79">
      <w:pPr>
        <w:ind w:firstLine="708"/>
        <w:rPr>
          <w:color w:val="000000" w:themeColor="text1"/>
        </w:rPr>
      </w:pPr>
      <w:r w:rsidRPr="00DA74BB">
        <w:rPr>
          <w:color w:val="000000" w:themeColor="text1"/>
        </w:rPr>
        <w:t>- за 2022 год – 44 032 руб., или меньше на 0,6 % к предыдущему году.</w:t>
      </w:r>
    </w:p>
    <w:p w:rsidR="00D66E79" w:rsidRPr="00DA74BB" w:rsidRDefault="00D66E79" w:rsidP="00D66E79">
      <w:pPr>
        <w:ind w:firstLine="708"/>
        <w:rPr>
          <w:color w:val="000000" w:themeColor="text1"/>
        </w:rPr>
      </w:pPr>
      <w:r w:rsidRPr="00DA74BB">
        <w:rPr>
          <w:color w:val="000000" w:themeColor="text1"/>
        </w:rPr>
        <w:t>Прогноз на трехлетний период:</w:t>
      </w:r>
    </w:p>
    <w:p w:rsidR="00D66E79" w:rsidRPr="00DA74BB" w:rsidRDefault="00D66E79" w:rsidP="00D66E79">
      <w:pPr>
        <w:ind w:firstLine="709"/>
        <w:rPr>
          <w:color w:val="000000" w:themeColor="text1"/>
        </w:rPr>
      </w:pPr>
      <w:r w:rsidRPr="00DA74BB">
        <w:rPr>
          <w:color w:val="000000" w:themeColor="text1"/>
        </w:rPr>
        <w:t>В 2023-2025 годах планируется увеличение среднемесячной номинальной начисленной заработной платы работников муниципальных учреждений физической культуры и спорта в среднем от 4 - 8 % ежегодно за счет средств местного бюджета.</w:t>
      </w:r>
    </w:p>
    <w:p w:rsidR="005B2B2D" w:rsidRPr="00DA74BB" w:rsidRDefault="005B2B2D" w:rsidP="005B2B2D">
      <w:pPr>
        <w:ind w:firstLine="709"/>
        <w:rPr>
          <w:color w:val="000000" w:themeColor="text1"/>
        </w:rPr>
      </w:pPr>
    </w:p>
    <w:p w:rsidR="005B2B2D" w:rsidRPr="00DA74BB" w:rsidRDefault="005B2B2D" w:rsidP="005B2B2D">
      <w:pPr>
        <w:keepNext/>
        <w:jc w:val="center"/>
        <w:rPr>
          <w:rFonts w:eastAsia="Times New Roman"/>
          <w:b/>
          <w:color w:val="000000" w:themeColor="text1"/>
          <w:lang w:eastAsia="ru-RU"/>
        </w:rPr>
      </w:pPr>
      <w:r w:rsidRPr="00DA74BB">
        <w:rPr>
          <w:rFonts w:eastAsia="Times New Roman"/>
          <w:b/>
          <w:color w:val="000000" w:themeColor="text1"/>
          <w:lang w:val="en-US" w:eastAsia="ru-RU"/>
        </w:rPr>
        <w:t>II</w:t>
      </w:r>
      <w:r w:rsidRPr="00DA74BB">
        <w:rPr>
          <w:rFonts w:eastAsia="Times New Roman"/>
          <w:b/>
          <w:color w:val="000000" w:themeColor="text1"/>
          <w:lang w:eastAsia="ru-RU"/>
        </w:rPr>
        <w:t>. Дошкольное образование</w:t>
      </w:r>
    </w:p>
    <w:p w:rsidR="005B2B2D" w:rsidRPr="00DA74BB" w:rsidRDefault="005B2B2D" w:rsidP="005B2B2D">
      <w:pPr>
        <w:keepNext/>
        <w:adjustRightInd w:val="0"/>
        <w:jc w:val="center"/>
        <w:rPr>
          <w:rFonts w:eastAsia="Times New Roman"/>
          <w:b/>
          <w:bCs/>
          <w:color w:val="000000" w:themeColor="text1"/>
          <w:lang w:eastAsia="ru-RU"/>
        </w:rPr>
      </w:pPr>
      <w:r w:rsidRPr="00DA74BB">
        <w:rPr>
          <w:rFonts w:eastAsia="Times New Roman"/>
          <w:b/>
          <w:color w:val="000000" w:themeColor="text1"/>
          <w:lang w:eastAsia="ru-RU"/>
        </w:rPr>
        <w:t>Х</w:t>
      </w:r>
      <w:r w:rsidRPr="00DA74BB">
        <w:rPr>
          <w:rFonts w:eastAsia="Times New Roman"/>
          <w:b/>
          <w:bCs/>
          <w:color w:val="000000" w:themeColor="text1"/>
          <w:lang w:eastAsia="ru-RU"/>
        </w:rPr>
        <w:t>арактеристика отрасли</w:t>
      </w:r>
    </w:p>
    <w:p w:rsidR="005B2B2D" w:rsidRPr="00DA74BB" w:rsidRDefault="005B2B2D" w:rsidP="005B2B2D">
      <w:pPr>
        <w:keepNext/>
        <w:adjustRightInd w:val="0"/>
        <w:jc w:val="center"/>
        <w:rPr>
          <w:rFonts w:eastAsia="Times New Roman"/>
          <w:b/>
          <w:bCs/>
          <w:color w:val="000000" w:themeColor="text1"/>
          <w:lang w:eastAsia="ru-RU"/>
        </w:rPr>
      </w:pPr>
    </w:p>
    <w:p w:rsidR="00133506" w:rsidRPr="00DA74BB" w:rsidRDefault="00133506" w:rsidP="00133506">
      <w:pPr>
        <w:pStyle w:val="16"/>
        <w:spacing w:line="240" w:lineRule="auto"/>
        <w:ind w:firstLine="700"/>
        <w:jc w:val="both"/>
        <w:rPr>
          <w:rFonts w:ascii="Times New Roman" w:eastAsia="Times New Roman" w:hAnsi="Times New Roman" w:cs="Times New Roman"/>
          <w:color w:val="000000" w:themeColor="text1"/>
          <w:sz w:val="24"/>
          <w:szCs w:val="24"/>
        </w:rPr>
      </w:pPr>
      <w:r w:rsidRPr="00DA74BB">
        <w:rPr>
          <w:rFonts w:ascii="Times New Roman" w:eastAsia="Times New Roman" w:hAnsi="Times New Roman" w:cs="Times New Roman"/>
          <w:color w:val="000000" w:themeColor="text1"/>
          <w:sz w:val="24"/>
          <w:szCs w:val="24"/>
        </w:rPr>
        <w:t xml:space="preserve">В Сосновоборском городском округе 14 муниципальных бюджетных дошкольных образовательных учреждений, из которых 3 учреждения – центры развития ребенка. </w:t>
      </w:r>
    </w:p>
    <w:p w:rsidR="00133506" w:rsidRPr="00DA74BB" w:rsidRDefault="00133506" w:rsidP="00133506">
      <w:pPr>
        <w:pStyle w:val="16"/>
        <w:spacing w:line="240" w:lineRule="auto"/>
        <w:ind w:firstLine="700"/>
        <w:jc w:val="both"/>
        <w:rPr>
          <w:rFonts w:ascii="Times New Roman" w:eastAsia="Times New Roman" w:hAnsi="Times New Roman" w:cs="Times New Roman"/>
          <w:color w:val="000000" w:themeColor="text1"/>
          <w:sz w:val="24"/>
          <w:szCs w:val="24"/>
        </w:rPr>
      </w:pPr>
      <w:r w:rsidRPr="00DA74BB">
        <w:rPr>
          <w:rFonts w:ascii="Times New Roman" w:eastAsia="Times New Roman" w:hAnsi="Times New Roman" w:cs="Times New Roman"/>
          <w:color w:val="000000" w:themeColor="text1"/>
          <w:sz w:val="24"/>
          <w:szCs w:val="24"/>
        </w:rPr>
        <w:t>На 31.12.2022 года в муниципальных бюджетных дошкольных образовательных учреждениях города получают образовательную услугу и услугу по присмотру и уходу  3472 ребенка, что на 137 детей меньше, чем в 2021 году (3609). Численность детей раннего возраста (от 1 до 3 лет) в муниципальных бюджетных дошкольных образовательных учреждениях  составляет 670 детей (2021 год – 616 детей), численность детей в возрасте от 3 до 7 лет – 2802 ребенка (2021 год – 2993 ребенка).</w:t>
      </w:r>
    </w:p>
    <w:p w:rsidR="00133506" w:rsidRPr="00DA74BB" w:rsidRDefault="00133506" w:rsidP="00133506">
      <w:pPr>
        <w:pStyle w:val="16"/>
        <w:spacing w:line="240" w:lineRule="auto"/>
        <w:ind w:firstLine="700"/>
        <w:jc w:val="both"/>
        <w:rPr>
          <w:rFonts w:ascii="Times New Roman" w:eastAsia="Times New Roman" w:hAnsi="Times New Roman" w:cs="Times New Roman"/>
          <w:color w:val="000000" w:themeColor="text1"/>
          <w:sz w:val="24"/>
          <w:szCs w:val="24"/>
        </w:rPr>
      </w:pPr>
      <w:r w:rsidRPr="00DA74BB">
        <w:rPr>
          <w:rFonts w:ascii="Times New Roman" w:eastAsia="Times New Roman" w:hAnsi="Times New Roman" w:cs="Times New Roman"/>
          <w:color w:val="000000" w:themeColor="text1"/>
          <w:sz w:val="24"/>
          <w:szCs w:val="24"/>
        </w:rPr>
        <w:t xml:space="preserve">Потребности горожан в местах в дошкольных образовательных учреждениях для детей с 3 до 7 лет обеспечены на 99,88%.  </w:t>
      </w:r>
    </w:p>
    <w:p w:rsidR="00133506" w:rsidRPr="00DA74BB" w:rsidRDefault="00133506" w:rsidP="00133506">
      <w:pPr>
        <w:pStyle w:val="16"/>
        <w:spacing w:line="240" w:lineRule="auto"/>
        <w:ind w:firstLine="700"/>
        <w:jc w:val="both"/>
        <w:rPr>
          <w:rFonts w:ascii="Times New Roman" w:eastAsia="Times New Roman" w:hAnsi="Times New Roman" w:cs="Times New Roman"/>
          <w:color w:val="000000" w:themeColor="text1"/>
          <w:sz w:val="24"/>
          <w:szCs w:val="24"/>
        </w:rPr>
      </w:pPr>
      <w:r w:rsidRPr="00DA74BB">
        <w:rPr>
          <w:rFonts w:ascii="Times New Roman" w:eastAsia="Times New Roman" w:hAnsi="Times New Roman" w:cs="Times New Roman"/>
          <w:color w:val="000000" w:themeColor="text1"/>
          <w:sz w:val="24"/>
          <w:szCs w:val="24"/>
        </w:rPr>
        <w:t>В 2022 году потребность в местах в дошкольных образовательных учреждениях продолжила снижаться.</w:t>
      </w:r>
    </w:p>
    <w:p w:rsidR="00133506" w:rsidRPr="00DA74BB" w:rsidRDefault="00133506" w:rsidP="00133506">
      <w:pPr>
        <w:pStyle w:val="16"/>
        <w:spacing w:line="240" w:lineRule="auto"/>
        <w:ind w:firstLine="700"/>
        <w:jc w:val="both"/>
        <w:rPr>
          <w:rFonts w:ascii="Times New Roman" w:eastAsia="Times New Roman" w:hAnsi="Times New Roman" w:cs="Times New Roman"/>
          <w:color w:val="000000" w:themeColor="text1"/>
          <w:sz w:val="24"/>
          <w:szCs w:val="24"/>
        </w:rPr>
      </w:pPr>
      <w:r w:rsidRPr="00DA74BB">
        <w:rPr>
          <w:rFonts w:ascii="Times New Roman" w:eastAsia="Times New Roman" w:hAnsi="Times New Roman" w:cs="Times New Roman"/>
          <w:color w:val="000000" w:themeColor="text1"/>
          <w:sz w:val="24"/>
          <w:szCs w:val="24"/>
        </w:rPr>
        <w:t>В 2023 году планируется ввод в эксплуатацию нового детского сада на 240 мест с  бассейном.</w:t>
      </w:r>
    </w:p>
    <w:p w:rsidR="005B2B2D" w:rsidRPr="00DA74BB" w:rsidRDefault="005B2B2D" w:rsidP="005B2B2D">
      <w:pPr>
        <w:keepNext/>
        <w:jc w:val="center"/>
        <w:rPr>
          <w:rFonts w:eastAsia="Times New Roman"/>
          <w:b/>
          <w:bCs/>
          <w:color w:val="000000" w:themeColor="text1"/>
          <w:lang w:eastAsia="ru-RU"/>
        </w:rPr>
      </w:pPr>
      <w:r w:rsidRPr="00DA74BB">
        <w:rPr>
          <w:rFonts w:eastAsia="Times New Roman"/>
          <w:b/>
          <w:bCs/>
          <w:color w:val="000000" w:themeColor="text1"/>
          <w:lang w:eastAsia="ru-RU"/>
        </w:rPr>
        <w:t>Показатели</w:t>
      </w:r>
    </w:p>
    <w:p w:rsidR="005B2B2D" w:rsidRPr="00DA74BB" w:rsidRDefault="005B2B2D" w:rsidP="005B2B2D">
      <w:pPr>
        <w:pStyle w:val="normal"/>
        <w:spacing w:line="240" w:lineRule="auto"/>
        <w:ind w:firstLine="697"/>
        <w:jc w:val="both"/>
        <w:rPr>
          <w:rFonts w:ascii="Times New Roman" w:eastAsia="Times New Roman" w:hAnsi="Times New Roman" w:cs="Times New Roman"/>
          <w:b/>
          <w:color w:val="000000" w:themeColor="text1"/>
          <w:sz w:val="24"/>
          <w:szCs w:val="24"/>
        </w:rPr>
      </w:pPr>
      <w:r w:rsidRPr="00DA74BB">
        <w:rPr>
          <w:rFonts w:ascii="Times New Roman" w:eastAsia="Times New Roman" w:hAnsi="Times New Roman" w:cs="Times New Roman"/>
          <w:b/>
          <w:color w:val="000000" w:themeColor="text1"/>
          <w:sz w:val="24"/>
          <w:szCs w:val="24"/>
        </w:rPr>
        <w:t>Показатель 9. 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p w:rsidR="00133506" w:rsidRPr="00DA74BB" w:rsidRDefault="00133506" w:rsidP="00133506">
      <w:pPr>
        <w:pStyle w:val="16"/>
        <w:spacing w:line="240" w:lineRule="auto"/>
        <w:ind w:firstLine="697"/>
        <w:jc w:val="both"/>
        <w:rPr>
          <w:rFonts w:ascii="Times New Roman" w:eastAsia="Times New Roman" w:hAnsi="Times New Roman" w:cs="Times New Roman"/>
          <w:color w:val="000000" w:themeColor="text1"/>
          <w:sz w:val="24"/>
          <w:szCs w:val="24"/>
        </w:rPr>
      </w:pPr>
      <w:r w:rsidRPr="00DA74BB">
        <w:rPr>
          <w:rFonts w:ascii="Times New Roman" w:eastAsia="Times New Roman" w:hAnsi="Times New Roman" w:cs="Times New Roman"/>
          <w:color w:val="000000" w:themeColor="text1"/>
          <w:sz w:val="24"/>
          <w:szCs w:val="24"/>
        </w:rPr>
        <w:t>Доля детей в возрасте 1-6 лет, получающих образовательную услугу и услугу по присмотру и уходу, в 2022 году составила 96,56%, что выше уровня 2021 года (87,13%).  По сравнению с 2021 годом в муниципальных бюджетных дошкольных образовательных учреждениях произошло снижение численности детей. Снижение роста населения в возрасте 1-6 лет в округе не позволяет увеличить охват дошкольным образованием в муниципальных бюджетных дошкольных образовательных учреждениях детей, нуждающихся в данной услуге.</w:t>
      </w:r>
    </w:p>
    <w:p w:rsidR="00133506" w:rsidRPr="00DA74BB" w:rsidRDefault="00133506" w:rsidP="00133506">
      <w:pPr>
        <w:pStyle w:val="16"/>
        <w:spacing w:line="240" w:lineRule="auto"/>
        <w:ind w:firstLine="697"/>
        <w:jc w:val="both"/>
        <w:rPr>
          <w:rFonts w:ascii="Times New Roman" w:eastAsia="Times New Roman" w:hAnsi="Times New Roman" w:cs="Times New Roman"/>
          <w:color w:val="000000" w:themeColor="text1"/>
          <w:sz w:val="24"/>
          <w:szCs w:val="24"/>
          <w:u w:val="single"/>
        </w:rPr>
      </w:pPr>
      <w:r w:rsidRPr="00DA74BB">
        <w:rPr>
          <w:rFonts w:ascii="Times New Roman" w:eastAsia="Times New Roman" w:hAnsi="Times New Roman" w:cs="Times New Roman"/>
          <w:color w:val="000000" w:themeColor="text1"/>
          <w:sz w:val="24"/>
          <w:szCs w:val="24"/>
          <w:u w:val="single"/>
        </w:rPr>
        <w:t>Прогноз на трехлетний период</w:t>
      </w:r>
    </w:p>
    <w:p w:rsidR="00133506" w:rsidRPr="00DA74BB" w:rsidRDefault="00133506" w:rsidP="00133506">
      <w:pPr>
        <w:pStyle w:val="16"/>
        <w:spacing w:line="240" w:lineRule="auto"/>
        <w:ind w:firstLine="697"/>
        <w:jc w:val="both"/>
        <w:rPr>
          <w:rFonts w:ascii="Times New Roman" w:eastAsia="Times New Roman" w:hAnsi="Times New Roman" w:cs="Times New Roman"/>
          <w:color w:val="000000" w:themeColor="text1"/>
          <w:sz w:val="24"/>
          <w:szCs w:val="24"/>
        </w:rPr>
      </w:pPr>
      <w:r w:rsidRPr="00DA74BB">
        <w:rPr>
          <w:rFonts w:ascii="Times New Roman" w:eastAsia="Times New Roman" w:hAnsi="Times New Roman" w:cs="Times New Roman"/>
          <w:color w:val="000000" w:themeColor="text1"/>
          <w:sz w:val="24"/>
          <w:szCs w:val="24"/>
        </w:rPr>
        <w:t>В 2023-2025 году значение показателя прогнозируется на уровне 2022 года.</w:t>
      </w:r>
    </w:p>
    <w:p w:rsidR="005B2B2D" w:rsidRPr="00DA74BB" w:rsidRDefault="005B2B2D" w:rsidP="005B2B2D">
      <w:pPr>
        <w:pStyle w:val="normal"/>
        <w:spacing w:line="240" w:lineRule="auto"/>
        <w:ind w:firstLine="697"/>
        <w:jc w:val="both"/>
        <w:rPr>
          <w:rFonts w:ascii="Times New Roman" w:eastAsia="Times New Roman" w:hAnsi="Times New Roman" w:cs="Times New Roman"/>
          <w:b/>
          <w:color w:val="000000" w:themeColor="text1"/>
          <w:sz w:val="24"/>
          <w:szCs w:val="24"/>
        </w:rPr>
      </w:pPr>
    </w:p>
    <w:p w:rsidR="005B2B2D" w:rsidRPr="00DA74BB" w:rsidRDefault="005B2B2D" w:rsidP="005B2B2D">
      <w:pPr>
        <w:pStyle w:val="normal"/>
        <w:spacing w:line="240" w:lineRule="auto"/>
        <w:ind w:firstLine="697"/>
        <w:jc w:val="both"/>
        <w:rPr>
          <w:rFonts w:ascii="Times New Roman" w:eastAsia="Times New Roman" w:hAnsi="Times New Roman" w:cs="Times New Roman"/>
          <w:b/>
          <w:color w:val="000000" w:themeColor="text1"/>
          <w:sz w:val="24"/>
          <w:szCs w:val="24"/>
        </w:rPr>
      </w:pPr>
      <w:r w:rsidRPr="00DA74BB">
        <w:rPr>
          <w:rFonts w:ascii="Times New Roman" w:eastAsia="Times New Roman" w:hAnsi="Times New Roman" w:cs="Times New Roman"/>
          <w:b/>
          <w:color w:val="000000" w:themeColor="text1"/>
          <w:sz w:val="24"/>
          <w:szCs w:val="24"/>
        </w:rPr>
        <w:t>Показатель 10. 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p w:rsidR="00133506" w:rsidRPr="00DA74BB" w:rsidRDefault="00133506" w:rsidP="00133506">
      <w:pPr>
        <w:pStyle w:val="16"/>
        <w:spacing w:line="240" w:lineRule="auto"/>
        <w:ind w:firstLine="697"/>
        <w:jc w:val="both"/>
        <w:rPr>
          <w:rFonts w:ascii="Times New Roman" w:eastAsia="Times New Roman" w:hAnsi="Times New Roman" w:cs="Times New Roman"/>
          <w:color w:val="000000" w:themeColor="text1"/>
          <w:sz w:val="24"/>
          <w:szCs w:val="24"/>
        </w:rPr>
      </w:pPr>
      <w:r w:rsidRPr="00DA74BB">
        <w:rPr>
          <w:rFonts w:ascii="Times New Roman" w:eastAsia="Times New Roman" w:hAnsi="Times New Roman" w:cs="Times New Roman"/>
          <w:color w:val="000000" w:themeColor="text1"/>
          <w:sz w:val="24"/>
          <w:szCs w:val="24"/>
        </w:rPr>
        <w:t>Доля детей в возрасте от 1 до 6 лет, стоящих на учете для определения в муниципальные бюджетные дошкольные образовательные учреждения в 2022 году, составила 0,59%, что ниже уровня предыдущего года (0,66%).</w:t>
      </w:r>
    </w:p>
    <w:p w:rsidR="00133506" w:rsidRPr="00DA74BB" w:rsidRDefault="00133506" w:rsidP="00133506">
      <w:pPr>
        <w:pStyle w:val="16"/>
        <w:spacing w:line="240" w:lineRule="auto"/>
        <w:ind w:firstLine="697"/>
        <w:jc w:val="both"/>
        <w:rPr>
          <w:rFonts w:ascii="Times New Roman" w:eastAsia="Times New Roman" w:hAnsi="Times New Roman" w:cs="Times New Roman"/>
          <w:color w:val="000000" w:themeColor="text1"/>
          <w:sz w:val="24"/>
          <w:szCs w:val="24"/>
        </w:rPr>
      </w:pPr>
      <w:r w:rsidRPr="00DA74BB">
        <w:rPr>
          <w:rFonts w:ascii="Times New Roman" w:eastAsia="Times New Roman" w:hAnsi="Times New Roman" w:cs="Times New Roman"/>
          <w:color w:val="000000" w:themeColor="text1"/>
          <w:sz w:val="24"/>
          <w:szCs w:val="24"/>
        </w:rPr>
        <w:t>Дети в возрасте 3-7 лет обеспечены местами на 99,88%. На учете для предоставления места в детском саду в течение учебного года остается 4 ребенка-инвалида с ОВЗ в возрасте от 3 до 6 лет.</w:t>
      </w:r>
    </w:p>
    <w:p w:rsidR="00133506" w:rsidRPr="00DA74BB" w:rsidRDefault="00133506" w:rsidP="00133506">
      <w:pPr>
        <w:pStyle w:val="16"/>
        <w:spacing w:line="240" w:lineRule="auto"/>
        <w:ind w:firstLine="697"/>
        <w:jc w:val="both"/>
        <w:rPr>
          <w:rFonts w:ascii="Times New Roman" w:eastAsia="Times New Roman" w:hAnsi="Times New Roman" w:cs="Times New Roman"/>
          <w:color w:val="000000" w:themeColor="text1"/>
          <w:sz w:val="24"/>
          <w:szCs w:val="24"/>
          <w:u w:val="single"/>
        </w:rPr>
      </w:pPr>
      <w:r w:rsidRPr="00DA74BB">
        <w:rPr>
          <w:rFonts w:ascii="Times New Roman" w:eastAsia="Times New Roman" w:hAnsi="Times New Roman" w:cs="Times New Roman"/>
          <w:color w:val="000000" w:themeColor="text1"/>
          <w:sz w:val="24"/>
          <w:szCs w:val="24"/>
          <w:u w:val="single"/>
        </w:rPr>
        <w:t>Прогноз на трехлетний период</w:t>
      </w:r>
    </w:p>
    <w:p w:rsidR="00133506" w:rsidRPr="00DA74BB" w:rsidRDefault="00133506" w:rsidP="00133506">
      <w:pPr>
        <w:pStyle w:val="16"/>
        <w:spacing w:line="240" w:lineRule="auto"/>
        <w:ind w:firstLine="697"/>
        <w:jc w:val="both"/>
        <w:rPr>
          <w:rFonts w:ascii="Times New Roman" w:eastAsia="Times New Roman" w:hAnsi="Times New Roman" w:cs="Times New Roman"/>
          <w:color w:val="000000" w:themeColor="text1"/>
          <w:sz w:val="24"/>
          <w:szCs w:val="24"/>
        </w:rPr>
      </w:pPr>
      <w:r w:rsidRPr="00DA74BB">
        <w:rPr>
          <w:rFonts w:ascii="Times New Roman" w:eastAsia="Times New Roman" w:hAnsi="Times New Roman" w:cs="Times New Roman"/>
          <w:color w:val="000000" w:themeColor="text1"/>
          <w:sz w:val="24"/>
          <w:szCs w:val="24"/>
        </w:rPr>
        <w:t>В 2023-2025 году значение показателя прогнозируется на уровне 2022 года.</w:t>
      </w:r>
    </w:p>
    <w:p w:rsidR="005B2B2D" w:rsidRPr="00DA74BB" w:rsidRDefault="005B2B2D" w:rsidP="005B2B2D">
      <w:pPr>
        <w:pStyle w:val="normal"/>
        <w:spacing w:line="240" w:lineRule="auto"/>
        <w:ind w:firstLine="697"/>
        <w:jc w:val="both"/>
        <w:rPr>
          <w:rFonts w:ascii="Times New Roman" w:eastAsia="Times New Roman" w:hAnsi="Times New Roman" w:cs="Times New Roman"/>
          <w:color w:val="000000" w:themeColor="text1"/>
          <w:sz w:val="24"/>
          <w:szCs w:val="24"/>
        </w:rPr>
      </w:pPr>
      <w:r w:rsidRPr="00DA74BB">
        <w:rPr>
          <w:rFonts w:ascii="Times New Roman" w:eastAsia="Times New Roman" w:hAnsi="Times New Roman" w:cs="Times New Roman"/>
          <w:color w:val="000000" w:themeColor="text1"/>
          <w:sz w:val="24"/>
          <w:szCs w:val="24"/>
        </w:rPr>
        <w:t xml:space="preserve"> </w:t>
      </w:r>
    </w:p>
    <w:p w:rsidR="005B2B2D" w:rsidRPr="00DA74BB" w:rsidRDefault="005B2B2D" w:rsidP="005B2B2D">
      <w:pPr>
        <w:pStyle w:val="normal"/>
        <w:spacing w:line="240" w:lineRule="auto"/>
        <w:ind w:firstLine="697"/>
        <w:jc w:val="both"/>
        <w:rPr>
          <w:rFonts w:ascii="Times New Roman" w:eastAsia="Times New Roman" w:hAnsi="Times New Roman" w:cs="Times New Roman"/>
          <w:b/>
          <w:color w:val="000000" w:themeColor="text1"/>
          <w:sz w:val="24"/>
          <w:szCs w:val="24"/>
        </w:rPr>
      </w:pPr>
      <w:r w:rsidRPr="00DA74BB">
        <w:rPr>
          <w:rFonts w:ascii="Times New Roman" w:eastAsia="Times New Roman" w:hAnsi="Times New Roman" w:cs="Times New Roman"/>
          <w:b/>
          <w:color w:val="000000" w:themeColor="text1"/>
          <w:sz w:val="24"/>
          <w:szCs w:val="24"/>
        </w:rPr>
        <w:t>Показатель 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646FB8" w:rsidRPr="00DA74BB" w:rsidRDefault="00646FB8" w:rsidP="00646FB8">
      <w:pPr>
        <w:pStyle w:val="16"/>
        <w:spacing w:line="240" w:lineRule="auto"/>
        <w:ind w:firstLine="697"/>
        <w:jc w:val="both"/>
        <w:rPr>
          <w:rFonts w:ascii="Times New Roman" w:eastAsia="Times New Roman" w:hAnsi="Times New Roman" w:cs="Times New Roman"/>
          <w:color w:val="000000" w:themeColor="text1"/>
          <w:sz w:val="24"/>
          <w:szCs w:val="24"/>
        </w:rPr>
      </w:pPr>
      <w:r w:rsidRPr="00DA74BB">
        <w:rPr>
          <w:rFonts w:ascii="Times New Roman" w:eastAsia="Times New Roman" w:hAnsi="Times New Roman" w:cs="Times New Roman"/>
          <w:color w:val="000000" w:themeColor="text1"/>
          <w:sz w:val="24"/>
          <w:szCs w:val="24"/>
        </w:rPr>
        <w:t>Ни одно из 14 дошкольных учреждений не находится в аварийном состоянии. Ежегодно из бюджета города выделяются средства на текущий и капитальный ремонты дошкольных учреждений.</w:t>
      </w:r>
    </w:p>
    <w:p w:rsidR="00646FB8" w:rsidRPr="00DA74BB" w:rsidRDefault="00646FB8" w:rsidP="00646FB8">
      <w:pPr>
        <w:pStyle w:val="16"/>
        <w:spacing w:line="240" w:lineRule="auto"/>
        <w:ind w:firstLine="697"/>
        <w:jc w:val="both"/>
        <w:rPr>
          <w:rFonts w:ascii="Times New Roman" w:eastAsia="Times New Roman" w:hAnsi="Times New Roman" w:cs="Times New Roman"/>
          <w:color w:val="000000" w:themeColor="text1"/>
          <w:sz w:val="24"/>
          <w:szCs w:val="24"/>
          <w:u w:val="single"/>
        </w:rPr>
      </w:pPr>
      <w:r w:rsidRPr="00DA74BB">
        <w:rPr>
          <w:rFonts w:ascii="Times New Roman" w:eastAsia="Times New Roman" w:hAnsi="Times New Roman" w:cs="Times New Roman"/>
          <w:color w:val="000000" w:themeColor="text1"/>
          <w:sz w:val="24"/>
          <w:szCs w:val="24"/>
          <w:u w:val="single"/>
        </w:rPr>
        <w:t>Прогноз на трехлетний период</w:t>
      </w:r>
    </w:p>
    <w:p w:rsidR="00646FB8" w:rsidRPr="00DA74BB" w:rsidRDefault="00646FB8" w:rsidP="00646FB8">
      <w:pPr>
        <w:pStyle w:val="16"/>
        <w:spacing w:line="240" w:lineRule="auto"/>
        <w:ind w:firstLine="697"/>
        <w:jc w:val="both"/>
        <w:rPr>
          <w:rFonts w:ascii="Times New Roman" w:eastAsia="Times New Roman" w:hAnsi="Times New Roman" w:cs="Times New Roman"/>
          <w:color w:val="000000" w:themeColor="text1"/>
          <w:sz w:val="24"/>
          <w:szCs w:val="24"/>
        </w:rPr>
      </w:pPr>
      <w:r w:rsidRPr="00DA74BB">
        <w:rPr>
          <w:rFonts w:ascii="Times New Roman" w:eastAsia="Times New Roman" w:hAnsi="Times New Roman" w:cs="Times New Roman"/>
          <w:color w:val="000000" w:themeColor="text1"/>
          <w:sz w:val="24"/>
          <w:szCs w:val="24"/>
        </w:rPr>
        <w:t>В 2023-2025 годах планируется сохранить нулевое значение показателя.</w:t>
      </w:r>
    </w:p>
    <w:p w:rsidR="005B2B2D" w:rsidRPr="00DA74BB" w:rsidRDefault="005B2B2D" w:rsidP="005B2B2D">
      <w:pPr>
        <w:ind w:firstLine="709"/>
        <w:rPr>
          <w:rFonts w:eastAsia="Times New Roman"/>
          <w:color w:val="000000" w:themeColor="text1"/>
        </w:rPr>
      </w:pPr>
    </w:p>
    <w:p w:rsidR="005B2B2D" w:rsidRPr="00DA74BB" w:rsidRDefault="005B2B2D" w:rsidP="005B2B2D">
      <w:pPr>
        <w:keepNext/>
        <w:jc w:val="center"/>
        <w:rPr>
          <w:rFonts w:eastAsia="Times New Roman"/>
          <w:b/>
          <w:color w:val="000000" w:themeColor="text1"/>
          <w:lang w:eastAsia="ru-RU"/>
        </w:rPr>
      </w:pPr>
      <w:r w:rsidRPr="00DA74BB">
        <w:rPr>
          <w:rFonts w:eastAsia="Times New Roman"/>
          <w:b/>
          <w:color w:val="000000" w:themeColor="text1"/>
          <w:lang w:val="en-US" w:eastAsia="ru-RU"/>
        </w:rPr>
        <w:t>III</w:t>
      </w:r>
      <w:r w:rsidRPr="00DA74BB">
        <w:rPr>
          <w:rFonts w:eastAsia="Times New Roman"/>
          <w:b/>
          <w:color w:val="000000" w:themeColor="text1"/>
          <w:lang w:eastAsia="ru-RU"/>
        </w:rPr>
        <w:t>. Общее и дополнительное образование</w:t>
      </w:r>
    </w:p>
    <w:p w:rsidR="005B2B2D" w:rsidRPr="00DA74BB" w:rsidRDefault="005B2B2D" w:rsidP="005B2B2D">
      <w:pPr>
        <w:keepNext/>
        <w:jc w:val="center"/>
        <w:rPr>
          <w:rFonts w:eastAsia="Times New Roman"/>
          <w:b/>
          <w:color w:val="000000" w:themeColor="text1"/>
          <w:lang w:eastAsia="ru-RU"/>
        </w:rPr>
      </w:pPr>
      <w:r w:rsidRPr="00DA74BB">
        <w:rPr>
          <w:rFonts w:eastAsia="Times New Roman"/>
          <w:b/>
          <w:color w:val="000000" w:themeColor="text1"/>
          <w:lang w:eastAsia="ru-RU"/>
        </w:rPr>
        <w:t>Характеристика отрасли</w:t>
      </w:r>
    </w:p>
    <w:p w:rsidR="00646FB8" w:rsidRPr="00DA74BB" w:rsidRDefault="00646FB8" w:rsidP="00646FB8">
      <w:pPr>
        <w:pStyle w:val="16"/>
        <w:spacing w:line="240" w:lineRule="auto"/>
        <w:ind w:firstLine="697"/>
        <w:jc w:val="both"/>
        <w:rPr>
          <w:rFonts w:ascii="Times New Roman" w:eastAsia="Times New Roman" w:hAnsi="Times New Roman" w:cs="Times New Roman"/>
          <w:color w:val="000000" w:themeColor="text1"/>
          <w:sz w:val="24"/>
          <w:szCs w:val="24"/>
        </w:rPr>
      </w:pPr>
      <w:r w:rsidRPr="00DA74BB">
        <w:rPr>
          <w:rFonts w:ascii="Times New Roman" w:eastAsia="Times New Roman" w:hAnsi="Times New Roman" w:cs="Times New Roman"/>
          <w:color w:val="000000" w:themeColor="text1"/>
          <w:sz w:val="24"/>
          <w:szCs w:val="24"/>
        </w:rPr>
        <w:t>На территории Сосновоборского городского округа располагается 10 общеобразовательных учреждений, в том числе 9 муниципальных бюджетных общеобразовательных учреждений (среди них гимназия, лицей, школа с углубленным изучением английского языка) и 1 негосударственное образовательное учреждение.</w:t>
      </w:r>
    </w:p>
    <w:p w:rsidR="00646FB8" w:rsidRPr="00DA74BB" w:rsidRDefault="00646FB8" w:rsidP="00646FB8">
      <w:pPr>
        <w:pStyle w:val="16"/>
        <w:spacing w:line="240" w:lineRule="auto"/>
        <w:ind w:firstLine="697"/>
        <w:jc w:val="both"/>
        <w:rPr>
          <w:rFonts w:ascii="Times New Roman" w:eastAsia="Times New Roman" w:hAnsi="Times New Roman" w:cs="Times New Roman"/>
          <w:color w:val="000000" w:themeColor="text1"/>
          <w:sz w:val="24"/>
          <w:szCs w:val="24"/>
        </w:rPr>
      </w:pPr>
      <w:r w:rsidRPr="00DA74BB">
        <w:rPr>
          <w:rFonts w:ascii="Times New Roman" w:eastAsia="Times New Roman" w:hAnsi="Times New Roman" w:cs="Times New Roman"/>
          <w:color w:val="000000" w:themeColor="text1"/>
          <w:sz w:val="24"/>
          <w:szCs w:val="24"/>
        </w:rPr>
        <w:t>В 2022 году в общеобразовательных организациях города (подведомственных Комитету образования Сосновоборского городского округа) обучается 6607 учащихся, что больше на 235 чел</w:t>
      </w:r>
      <w:r w:rsidR="002C48F3" w:rsidRPr="00DA74BB">
        <w:rPr>
          <w:rFonts w:ascii="Times New Roman" w:eastAsia="Times New Roman" w:hAnsi="Times New Roman" w:cs="Times New Roman"/>
          <w:color w:val="000000" w:themeColor="text1"/>
          <w:sz w:val="24"/>
          <w:szCs w:val="24"/>
        </w:rPr>
        <w:t>овек</w:t>
      </w:r>
      <w:r w:rsidRPr="00DA74BB">
        <w:rPr>
          <w:rFonts w:ascii="Times New Roman" w:eastAsia="Times New Roman" w:hAnsi="Times New Roman" w:cs="Times New Roman"/>
          <w:color w:val="000000" w:themeColor="text1"/>
          <w:sz w:val="24"/>
          <w:szCs w:val="24"/>
        </w:rPr>
        <w:t xml:space="preserve"> в сравнении с 2021 годом.</w:t>
      </w:r>
    </w:p>
    <w:p w:rsidR="00646FB8" w:rsidRPr="00DA74BB" w:rsidRDefault="00646FB8" w:rsidP="00646FB8">
      <w:pPr>
        <w:pStyle w:val="16"/>
        <w:spacing w:line="240" w:lineRule="auto"/>
        <w:ind w:firstLine="697"/>
        <w:jc w:val="both"/>
        <w:rPr>
          <w:rFonts w:ascii="Times New Roman" w:eastAsia="Times New Roman" w:hAnsi="Times New Roman" w:cs="Times New Roman"/>
          <w:color w:val="000000" w:themeColor="text1"/>
          <w:sz w:val="24"/>
          <w:szCs w:val="24"/>
        </w:rPr>
      </w:pPr>
      <w:r w:rsidRPr="00DA74BB">
        <w:rPr>
          <w:rFonts w:ascii="Times New Roman" w:eastAsia="Times New Roman" w:hAnsi="Times New Roman" w:cs="Times New Roman"/>
          <w:color w:val="000000" w:themeColor="text1"/>
          <w:sz w:val="24"/>
          <w:szCs w:val="24"/>
        </w:rPr>
        <w:t>В первые классы принято 761 человек. В 10 классы принято 310 учащихся.</w:t>
      </w:r>
    </w:p>
    <w:p w:rsidR="00646FB8" w:rsidRPr="00DA74BB" w:rsidRDefault="00646FB8" w:rsidP="00646FB8">
      <w:pPr>
        <w:pStyle w:val="16"/>
        <w:spacing w:line="240" w:lineRule="auto"/>
        <w:ind w:firstLine="697"/>
        <w:jc w:val="both"/>
        <w:rPr>
          <w:rFonts w:ascii="Times New Roman" w:eastAsia="Times New Roman" w:hAnsi="Times New Roman" w:cs="Times New Roman"/>
          <w:color w:val="000000" w:themeColor="text1"/>
          <w:sz w:val="24"/>
          <w:szCs w:val="24"/>
        </w:rPr>
      </w:pPr>
      <w:r w:rsidRPr="00DA74BB">
        <w:rPr>
          <w:rFonts w:ascii="Times New Roman" w:eastAsia="Times New Roman" w:hAnsi="Times New Roman" w:cs="Times New Roman"/>
          <w:color w:val="000000" w:themeColor="text1"/>
          <w:sz w:val="24"/>
          <w:szCs w:val="24"/>
        </w:rPr>
        <w:t>Сформировано 12 классов для детей с ограниченными возможностями здоровья, в которых обучается 154 человека.</w:t>
      </w:r>
    </w:p>
    <w:p w:rsidR="00646FB8" w:rsidRPr="00DA74BB" w:rsidRDefault="00646FB8" w:rsidP="00646FB8">
      <w:pPr>
        <w:pStyle w:val="16"/>
        <w:spacing w:line="240" w:lineRule="auto"/>
        <w:ind w:firstLine="697"/>
        <w:jc w:val="both"/>
        <w:rPr>
          <w:rFonts w:ascii="Times New Roman" w:eastAsia="Times New Roman" w:hAnsi="Times New Roman" w:cs="Times New Roman"/>
          <w:color w:val="000000" w:themeColor="text1"/>
          <w:sz w:val="24"/>
          <w:szCs w:val="24"/>
        </w:rPr>
      </w:pPr>
      <w:r w:rsidRPr="00DA74BB">
        <w:rPr>
          <w:rFonts w:ascii="Times New Roman" w:eastAsia="Times New Roman" w:hAnsi="Times New Roman" w:cs="Times New Roman"/>
          <w:color w:val="000000" w:themeColor="text1"/>
          <w:sz w:val="24"/>
          <w:szCs w:val="24"/>
        </w:rPr>
        <w:t>В 2022 году 303 из 303 выпускников получили аттестат о среднем общем образовании (2021 г. – 99%).</w:t>
      </w:r>
    </w:p>
    <w:p w:rsidR="002C1D2A" w:rsidRPr="00DA74BB" w:rsidRDefault="002C1D2A" w:rsidP="002C1D2A">
      <w:pPr>
        <w:ind w:firstLine="567"/>
        <w:rPr>
          <w:bCs/>
          <w:color w:val="000000" w:themeColor="text1"/>
        </w:rPr>
      </w:pPr>
      <w:r w:rsidRPr="00DA74BB">
        <w:rPr>
          <w:bCs/>
          <w:color w:val="000000" w:themeColor="text1"/>
        </w:rPr>
        <w:t>В 2022 году в Сосновоборском городском округе получено 3 стобалльных результата (</w:t>
      </w:r>
      <w:r w:rsidRPr="00DA74BB">
        <w:rPr>
          <w:color w:val="000000" w:themeColor="text1"/>
        </w:rPr>
        <w:t>2 по русскому языку, 1 по литературе).</w:t>
      </w:r>
    </w:p>
    <w:p w:rsidR="00646FB8" w:rsidRPr="00DA74BB" w:rsidRDefault="00646FB8" w:rsidP="00646FB8">
      <w:pPr>
        <w:pStyle w:val="16"/>
        <w:spacing w:line="240" w:lineRule="auto"/>
        <w:ind w:firstLine="697"/>
        <w:jc w:val="both"/>
        <w:rPr>
          <w:rFonts w:ascii="Times New Roman" w:eastAsia="Times New Roman" w:hAnsi="Times New Roman" w:cs="Times New Roman"/>
          <w:color w:val="000000" w:themeColor="text1"/>
          <w:sz w:val="24"/>
          <w:szCs w:val="24"/>
        </w:rPr>
      </w:pPr>
      <w:r w:rsidRPr="00DA74BB">
        <w:rPr>
          <w:rFonts w:ascii="Times New Roman" w:eastAsia="Times New Roman" w:hAnsi="Times New Roman" w:cs="Times New Roman"/>
          <w:color w:val="000000" w:themeColor="text1"/>
          <w:sz w:val="24"/>
          <w:szCs w:val="24"/>
        </w:rPr>
        <w:t>В Сосновоборском городском округе функционируют 7 муниципальных бюджетных учреждения дополнительного образования детей, из них 4 учреждения, подведомственных Комитету образования: Центр развития творчества детей и юношества, Дом детского творчества, Детско-юношеская спортивная школа, Дом детско-юношеского туризма и экскурсий; 1 учреждение относится к отделу по физической культуре и спорту – СКК «Малахит» и 2 Сосновоборские детские школы искусств, подведомственны отделу по развитию культуры и туризма: СДШИ им.О.А. Кипренского и СДШИ «Балтика».  В 2022 году учреждениями дополнительного образования охвачены 6690 обучающихся в возрасте от 5 до 18 лет.</w:t>
      </w:r>
    </w:p>
    <w:p w:rsidR="00646FB8" w:rsidRPr="00DA74BB" w:rsidRDefault="00646FB8" w:rsidP="00646FB8">
      <w:pPr>
        <w:pStyle w:val="16"/>
        <w:spacing w:line="240" w:lineRule="auto"/>
        <w:ind w:firstLine="697"/>
        <w:jc w:val="both"/>
        <w:rPr>
          <w:rFonts w:ascii="Times New Roman" w:hAnsi="Times New Roman" w:cs="Times New Roman"/>
          <w:color w:val="000000" w:themeColor="text1"/>
          <w:sz w:val="24"/>
          <w:szCs w:val="24"/>
        </w:rPr>
      </w:pPr>
      <w:r w:rsidRPr="00DA74BB">
        <w:rPr>
          <w:rFonts w:ascii="Times New Roman" w:hAnsi="Times New Roman" w:cs="Times New Roman"/>
          <w:color w:val="000000" w:themeColor="text1"/>
          <w:sz w:val="24"/>
          <w:szCs w:val="24"/>
        </w:rPr>
        <w:t>В 2022 году 4 учреждения дополнительного образования организовали и провели 150 городских мероприятий, в которых приняли участие более 10 400 человек и приняли участие в 88 областных, региональных, всероссийских и международных мероприятиях – 2 977 участников, победителей и призеров</w:t>
      </w:r>
      <w:r w:rsidR="001D0A7C" w:rsidRPr="00DA74BB">
        <w:rPr>
          <w:rFonts w:ascii="Times New Roman" w:hAnsi="Times New Roman" w:cs="Times New Roman"/>
          <w:color w:val="000000" w:themeColor="text1"/>
          <w:sz w:val="24"/>
          <w:szCs w:val="24"/>
        </w:rPr>
        <w:t xml:space="preserve"> </w:t>
      </w:r>
      <w:r w:rsidRPr="00DA74BB">
        <w:rPr>
          <w:rFonts w:ascii="Times New Roman" w:hAnsi="Times New Roman" w:cs="Times New Roman"/>
          <w:color w:val="000000" w:themeColor="text1"/>
          <w:sz w:val="24"/>
          <w:szCs w:val="24"/>
        </w:rPr>
        <w:t>- 221 человек.</w:t>
      </w:r>
    </w:p>
    <w:p w:rsidR="005B2B2D" w:rsidRPr="00DA74BB" w:rsidRDefault="005B2B2D" w:rsidP="005B2B2D">
      <w:pPr>
        <w:pStyle w:val="normal"/>
        <w:spacing w:before="240" w:after="240" w:line="240" w:lineRule="auto"/>
        <w:ind w:firstLine="700"/>
        <w:jc w:val="both"/>
        <w:rPr>
          <w:rFonts w:ascii="Times New Roman" w:eastAsia="Times New Roman" w:hAnsi="Times New Roman" w:cs="Times New Roman"/>
          <w:color w:val="000000" w:themeColor="text1"/>
          <w:sz w:val="24"/>
          <w:szCs w:val="24"/>
        </w:rPr>
      </w:pPr>
      <w:r w:rsidRPr="00DA74BB">
        <w:rPr>
          <w:rFonts w:ascii="Times New Roman" w:eastAsia="Times New Roman" w:hAnsi="Times New Roman" w:cs="Times New Roman"/>
          <w:b/>
          <w:color w:val="000000" w:themeColor="text1"/>
          <w:sz w:val="24"/>
          <w:szCs w:val="24"/>
        </w:rPr>
        <w:t xml:space="preserve">Показатель 12. </w:t>
      </w:r>
      <w:r w:rsidRPr="00DA74BB">
        <w:rPr>
          <w:rFonts w:ascii="Times New Roman" w:eastAsia="Times New Roman" w:hAnsi="Times New Roman" w:cs="Times New Roman"/>
          <w:color w:val="000000" w:themeColor="text1"/>
          <w:sz w:val="24"/>
          <w:szCs w:val="24"/>
        </w:rPr>
        <w:t>Исключен.</w:t>
      </w:r>
    </w:p>
    <w:p w:rsidR="005B2B2D" w:rsidRPr="00DA74BB" w:rsidRDefault="005B2B2D" w:rsidP="005B2B2D">
      <w:pPr>
        <w:pStyle w:val="normal"/>
        <w:spacing w:line="240" w:lineRule="auto"/>
        <w:ind w:firstLine="697"/>
        <w:jc w:val="both"/>
        <w:rPr>
          <w:rFonts w:ascii="Times New Roman" w:eastAsia="Times New Roman" w:hAnsi="Times New Roman" w:cs="Times New Roman"/>
          <w:b/>
          <w:color w:val="000000" w:themeColor="text1"/>
          <w:sz w:val="24"/>
          <w:szCs w:val="24"/>
        </w:rPr>
      </w:pPr>
      <w:r w:rsidRPr="00DA74BB">
        <w:rPr>
          <w:rFonts w:ascii="Times New Roman" w:eastAsia="Times New Roman" w:hAnsi="Times New Roman" w:cs="Times New Roman"/>
          <w:b/>
          <w:color w:val="000000" w:themeColor="text1"/>
          <w:sz w:val="24"/>
          <w:szCs w:val="24"/>
        </w:rPr>
        <w:t>Показатель 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646FB8" w:rsidRPr="00DA74BB" w:rsidRDefault="00646FB8" w:rsidP="00646FB8">
      <w:pPr>
        <w:pStyle w:val="16"/>
        <w:spacing w:line="240" w:lineRule="auto"/>
        <w:ind w:firstLine="697"/>
        <w:jc w:val="both"/>
        <w:rPr>
          <w:rFonts w:ascii="Times New Roman" w:eastAsia="Times New Roman" w:hAnsi="Times New Roman" w:cs="Times New Roman"/>
          <w:color w:val="000000" w:themeColor="text1"/>
          <w:sz w:val="24"/>
          <w:szCs w:val="24"/>
        </w:rPr>
      </w:pPr>
      <w:r w:rsidRPr="00DA74BB">
        <w:rPr>
          <w:rFonts w:ascii="Times New Roman" w:eastAsia="Times New Roman" w:hAnsi="Times New Roman" w:cs="Times New Roman"/>
          <w:color w:val="000000" w:themeColor="text1"/>
          <w:sz w:val="24"/>
          <w:szCs w:val="24"/>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в 2022 году составила 0 % (в 2021 году – 1 %).</w:t>
      </w:r>
    </w:p>
    <w:p w:rsidR="00646FB8" w:rsidRPr="00DA74BB" w:rsidRDefault="00646FB8" w:rsidP="00646FB8">
      <w:pPr>
        <w:pStyle w:val="16"/>
        <w:spacing w:line="240" w:lineRule="auto"/>
        <w:ind w:firstLine="697"/>
        <w:jc w:val="both"/>
        <w:rPr>
          <w:rFonts w:ascii="Times New Roman" w:eastAsia="Times New Roman" w:hAnsi="Times New Roman" w:cs="Times New Roman"/>
          <w:color w:val="000000" w:themeColor="text1"/>
          <w:sz w:val="24"/>
          <w:szCs w:val="24"/>
          <w:u w:val="single"/>
        </w:rPr>
      </w:pPr>
      <w:r w:rsidRPr="00DA74BB">
        <w:rPr>
          <w:rFonts w:ascii="Times New Roman" w:eastAsia="Times New Roman" w:hAnsi="Times New Roman" w:cs="Times New Roman"/>
          <w:color w:val="000000" w:themeColor="text1"/>
          <w:sz w:val="24"/>
          <w:szCs w:val="24"/>
          <w:u w:val="single"/>
        </w:rPr>
        <w:t>Прогноз на трехлетний период</w:t>
      </w:r>
    </w:p>
    <w:p w:rsidR="00646FB8" w:rsidRPr="00DA74BB" w:rsidRDefault="00646FB8" w:rsidP="00646FB8">
      <w:pPr>
        <w:pStyle w:val="16"/>
        <w:spacing w:line="240" w:lineRule="auto"/>
        <w:ind w:firstLine="697"/>
        <w:jc w:val="both"/>
        <w:rPr>
          <w:rFonts w:ascii="Times New Roman" w:eastAsia="Times New Roman" w:hAnsi="Times New Roman" w:cs="Times New Roman"/>
          <w:color w:val="000000" w:themeColor="text1"/>
          <w:sz w:val="24"/>
          <w:szCs w:val="24"/>
        </w:rPr>
      </w:pPr>
      <w:r w:rsidRPr="00DA74BB">
        <w:rPr>
          <w:rFonts w:ascii="Times New Roman" w:eastAsia="Times New Roman" w:hAnsi="Times New Roman" w:cs="Times New Roman"/>
          <w:color w:val="000000" w:themeColor="text1"/>
          <w:sz w:val="24"/>
          <w:szCs w:val="24"/>
        </w:rPr>
        <w:t>В 2023-2025 годах планируется нулевое значение показателя.</w:t>
      </w:r>
    </w:p>
    <w:p w:rsidR="005B2B2D" w:rsidRPr="00DA74BB" w:rsidRDefault="005B2B2D" w:rsidP="005B2B2D">
      <w:pPr>
        <w:rPr>
          <w:color w:val="000000" w:themeColor="text1"/>
        </w:rPr>
      </w:pPr>
    </w:p>
    <w:p w:rsidR="005B2B2D" w:rsidRPr="00DA74BB" w:rsidRDefault="005B2B2D" w:rsidP="005B2B2D">
      <w:pPr>
        <w:ind w:firstLine="697"/>
        <w:rPr>
          <w:rFonts w:eastAsia="Times New Roman"/>
          <w:b/>
          <w:color w:val="000000" w:themeColor="text1"/>
        </w:rPr>
      </w:pPr>
      <w:r w:rsidRPr="00DA74BB">
        <w:rPr>
          <w:rFonts w:eastAsia="Times New Roman"/>
          <w:color w:val="000000" w:themeColor="text1"/>
        </w:rPr>
        <w:t xml:space="preserve"> </w:t>
      </w:r>
      <w:r w:rsidRPr="00DA74BB">
        <w:rPr>
          <w:rFonts w:eastAsia="Times New Roman"/>
          <w:b/>
          <w:color w:val="000000" w:themeColor="text1"/>
        </w:rPr>
        <w:t>Показатель 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646FB8" w:rsidRPr="00DA74BB" w:rsidRDefault="00646FB8" w:rsidP="00646FB8">
      <w:pPr>
        <w:ind w:firstLine="697"/>
        <w:rPr>
          <w:color w:val="000000" w:themeColor="text1"/>
        </w:rPr>
      </w:pPr>
      <w:r w:rsidRPr="00DA74BB">
        <w:rPr>
          <w:color w:val="000000" w:themeColor="text1"/>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в 2022 году составляет 100%.</w:t>
      </w:r>
    </w:p>
    <w:p w:rsidR="00646FB8" w:rsidRPr="00DA74BB" w:rsidRDefault="00646FB8" w:rsidP="00646FB8">
      <w:pPr>
        <w:ind w:firstLine="697"/>
        <w:rPr>
          <w:color w:val="000000" w:themeColor="text1"/>
          <w:u w:val="single"/>
        </w:rPr>
      </w:pPr>
      <w:r w:rsidRPr="00DA74BB">
        <w:rPr>
          <w:color w:val="000000" w:themeColor="text1"/>
          <w:u w:val="single"/>
        </w:rPr>
        <w:t>Прогноз на трехлетний период</w:t>
      </w:r>
    </w:p>
    <w:p w:rsidR="00646FB8" w:rsidRPr="00DA74BB" w:rsidRDefault="00646FB8" w:rsidP="00646FB8">
      <w:pPr>
        <w:ind w:firstLine="697"/>
        <w:rPr>
          <w:color w:val="000000" w:themeColor="text1"/>
        </w:rPr>
      </w:pPr>
      <w:r w:rsidRPr="00DA74BB">
        <w:rPr>
          <w:color w:val="000000" w:themeColor="text1"/>
        </w:rPr>
        <w:t>В 2023-2025 годах планируется сохранить значение показателя, равное 100%.</w:t>
      </w:r>
    </w:p>
    <w:p w:rsidR="005B2B2D" w:rsidRPr="00DA74BB" w:rsidRDefault="005B2B2D" w:rsidP="005B2B2D">
      <w:pPr>
        <w:ind w:firstLine="709"/>
        <w:rPr>
          <w:color w:val="000000" w:themeColor="text1"/>
        </w:rPr>
      </w:pPr>
    </w:p>
    <w:p w:rsidR="005B2B2D" w:rsidRPr="00DA74BB" w:rsidRDefault="005B2B2D" w:rsidP="005B2B2D">
      <w:pPr>
        <w:pStyle w:val="normal"/>
        <w:spacing w:line="240" w:lineRule="auto"/>
        <w:ind w:firstLine="697"/>
        <w:jc w:val="both"/>
        <w:rPr>
          <w:rFonts w:ascii="Times New Roman" w:eastAsia="Times New Roman" w:hAnsi="Times New Roman" w:cs="Times New Roman"/>
          <w:b/>
          <w:color w:val="000000" w:themeColor="text1"/>
          <w:sz w:val="24"/>
          <w:szCs w:val="24"/>
        </w:rPr>
      </w:pPr>
      <w:r w:rsidRPr="00DA74BB">
        <w:rPr>
          <w:rFonts w:ascii="Times New Roman" w:eastAsia="Times New Roman" w:hAnsi="Times New Roman" w:cs="Times New Roman"/>
          <w:b/>
          <w:color w:val="000000" w:themeColor="text1"/>
          <w:sz w:val="24"/>
          <w:szCs w:val="24"/>
        </w:rPr>
        <w:t>Показатель 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646FB8" w:rsidRPr="00DA74BB" w:rsidRDefault="00646FB8" w:rsidP="00646FB8">
      <w:pPr>
        <w:pStyle w:val="16"/>
        <w:spacing w:line="240" w:lineRule="auto"/>
        <w:ind w:firstLine="697"/>
        <w:jc w:val="both"/>
        <w:rPr>
          <w:rFonts w:ascii="Times New Roman" w:eastAsia="Times New Roman" w:hAnsi="Times New Roman" w:cs="Times New Roman"/>
          <w:color w:val="000000" w:themeColor="text1"/>
          <w:sz w:val="24"/>
          <w:szCs w:val="24"/>
        </w:rPr>
      </w:pPr>
      <w:r w:rsidRPr="00DA74BB">
        <w:rPr>
          <w:rFonts w:ascii="Times New Roman" w:eastAsia="Times New Roman" w:hAnsi="Times New Roman" w:cs="Times New Roman"/>
          <w:color w:val="000000" w:themeColor="text1"/>
          <w:sz w:val="24"/>
          <w:szCs w:val="24"/>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в 2022 году составляет 11,0%.</w:t>
      </w:r>
    </w:p>
    <w:p w:rsidR="00646FB8" w:rsidRPr="00DA74BB" w:rsidRDefault="00646FB8" w:rsidP="00646FB8">
      <w:pPr>
        <w:pStyle w:val="16"/>
        <w:spacing w:line="240" w:lineRule="auto"/>
        <w:ind w:firstLine="697"/>
        <w:jc w:val="both"/>
        <w:rPr>
          <w:rFonts w:ascii="Times New Roman" w:eastAsia="Times New Roman" w:hAnsi="Times New Roman" w:cs="Times New Roman"/>
          <w:color w:val="000000" w:themeColor="text1"/>
          <w:sz w:val="24"/>
          <w:szCs w:val="24"/>
          <w:u w:val="single"/>
        </w:rPr>
      </w:pPr>
      <w:r w:rsidRPr="00DA74BB">
        <w:rPr>
          <w:rFonts w:ascii="Times New Roman" w:eastAsia="Times New Roman" w:hAnsi="Times New Roman" w:cs="Times New Roman"/>
          <w:color w:val="000000" w:themeColor="text1"/>
          <w:sz w:val="24"/>
          <w:szCs w:val="24"/>
          <w:u w:val="single"/>
        </w:rPr>
        <w:t>Прогноз на трехлетний период</w:t>
      </w:r>
    </w:p>
    <w:p w:rsidR="00646FB8" w:rsidRPr="00DA74BB" w:rsidRDefault="00646FB8" w:rsidP="00646FB8">
      <w:pPr>
        <w:ind w:firstLine="697"/>
        <w:rPr>
          <w:color w:val="000000" w:themeColor="text1"/>
        </w:rPr>
      </w:pPr>
      <w:r w:rsidRPr="00DA74BB">
        <w:rPr>
          <w:color w:val="000000" w:themeColor="text1"/>
        </w:rPr>
        <w:t>В 2023-2025 годах планируется сохранить значение показателя, равное 0%.</w:t>
      </w:r>
    </w:p>
    <w:p w:rsidR="005B2B2D" w:rsidRPr="00DA74BB" w:rsidRDefault="005B2B2D" w:rsidP="005B2B2D">
      <w:pPr>
        <w:pStyle w:val="normal"/>
        <w:spacing w:line="240" w:lineRule="auto"/>
        <w:ind w:firstLine="697"/>
        <w:jc w:val="both"/>
        <w:rPr>
          <w:rFonts w:ascii="Times New Roman" w:eastAsia="Times New Roman" w:hAnsi="Times New Roman" w:cs="Times New Roman"/>
          <w:b/>
          <w:color w:val="000000" w:themeColor="text1"/>
          <w:sz w:val="24"/>
          <w:szCs w:val="24"/>
        </w:rPr>
      </w:pPr>
      <w:r w:rsidRPr="00DA74BB">
        <w:rPr>
          <w:rFonts w:ascii="Times New Roman" w:eastAsia="Times New Roman" w:hAnsi="Times New Roman" w:cs="Times New Roman"/>
          <w:b/>
          <w:color w:val="000000" w:themeColor="text1"/>
          <w:sz w:val="24"/>
          <w:szCs w:val="24"/>
        </w:rPr>
        <w:t xml:space="preserve"> </w:t>
      </w:r>
    </w:p>
    <w:p w:rsidR="005B2B2D" w:rsidRPr="00DA74BB" w:rsidRDefault="005B2B2D" w:rsidP="005B2B2D">
      <w:pPr>
        <w:pStyle w:val="normal"/>
        <w:spacing w:line="240" w:lineRule="auto"/>
        <w:ind w:firstLine="697"/>
        <w:jc w:val="both"/>
        <w:rPr>
          <w:rFonts w:ascii="Times New Roman" w:eastAsia="Times New Roman" w:hAnsi="Times New Roman" w:cs="Times New Roman"/>
          <w:b/>
          <w:color w:val="000000" w:themeColor="text1"/>
          <w:sz w:val="24"/>
          <w:szCs w:val="24"/>
        </w:rPr>
      </w:pPr>
      <w:r w:rsidRPr="00DA74BB">
        <w:rPr>
          <w:rFonts w:ascii="Times New Roman" w:eastAsia="Times New Roman" w:hAnsi="Times New Roman" w:cs="Times New Roman"/>
          <w:b/>
          <w:color w:val="000000" w:themeColor="text1"/>
          <w:sz w:val="24"/>
          <w:szCs w:val="24"/>
        </w:rPr>
        <w:t>Показатель 16. Доля детей первой и второй групп здоровья в общей численности обучающихся в муниципальных общеобразовательных учреждениях.</w:t>
      </w:r>
    </w:p>
    <w:p w:rsidR="00646FB8" w:rsidRPr="00DA74BB" w:rsidRDefault="00646FB8" w:rsidP="00207AB5">
      <w:pPr>
        <w:pStyle w:val="16"/>
        <w:spacing w:line="240" w:lineRule="auto"/>
        <w:ind w:firstLine="697"/>
        <w:jc w:val="both"/>
        <w:rPr>
          <w:rFonts w:ascii="Times New Roman" w:eastAsia="Times New Roman" w:hAnsi="Times New Roman" w:cs="Times New Roman"/>
          <w:color w:val="000000" w:themeColor="text1"/>
          <w:sz w:val="24"/>
          <w:szCs w:val="24"/>
        </w:rPr>
      </w:pPr>
      <w:r w:rsidRPr="00DA74BB">
        <w:rPr>
          <w:rFonts w:ascii="Times New Roman" w:eastAsia="Times New Roman" w:hAnsi="Times New Roman" w:cs="Times New Roman"/>
          <w:color w:val="000000" w:themeColor="text1"/>
          <w:sz w:val="24"/>
          <w:szCs w:val="24"/>
        </w:rPr>
        <w:t xml:space="preserve">Доля детей I и II групп здоровья в общей </w:t>
      </w:r>
      <w:r w:rsidR="00207AB5" w:rsidRPr="00DA74BB">
        <w:rPr>
          <w:rFonts w:ascii="Times New Roman" w:eastAsia="Times New Roman" w:hAnsi="Times New Roman" w:cs="Times New Roman"/>
          <w:color w:val="000000" w:themeColor="text1"/>
          <w:sz w:val="24"/>
          <w:szCs w:val="24"/>
        </w:rPr>
        <w:t>численности</w:t>
      </w:r>
      <w:r w:rsidRPr="00DA74BB">
        <w:rPr>
          <w:rFonts w:ascii="Times New Roman" w:eastAsia="Times New Roman" w:hAnsi="Times New Roman" w:cs="Times New Roman"/>
          <w:color w:val="000000" w:themeColor="text1"/>
          <w:sz w:val="24"/>
          <w:szCs w:val="24"/>
        </w:rPr>
        <w:t xml:space="preserve"> обучающихся в муниципальных  общеобразовательных учреждениях в 2022 году составила 78,5%, что на 1,5% больше, чем в 2021 году. Данный показатель указывает на то, что в общеобразовательных учреждениях города созданы условия для сохранения здоровья детей. Улучшается санитарно-гигиеническое состояние учреждений: освещенность, воздушно-тепловой режим. Изучаются и внедряются в учебный процесс здоровьесберегающие технологии.</w:t>
      </w:r>
    </w:p>
    <w:p w:rsidR="00646FB8" w:rsidRPr="00DA74BB" w:rsidRDefault="00646FB8" w:rsidP="00646FB8">
      <w:pPr>
        <w:pStyle w:val="16"/>
        <w:spacing w:line="240" w:lineRule="auto"/>
        <w:ind w:firstLine="697"/>
        <w:jc w:val="both"/>
        <w:rPr>
          <w:rFonts w:ascii="Times New Roman" w:eastAsia="Times New Roman" w:hAnsi="Times New Roman" w:cs="Times New Roman"/>
          <w:color w:val="000000" w:themeColor="text1"/>
          <w:sz w:val="24"/>
          <w:szCs w:val="24"/>
          <w:u w:val="single"/>
        </w:rPr>
      </w:pPr>
      <w:r w:rsidRPr="00DA74BB">
        <w:rPr>
          <w:rFonts w:ascii="Times New Roman" w:eastAsia="Times New Roman" w:hAnsi="Times New Roman" w:cs="Times New Roman"/>
          <w:color w:val="000000" w:themeColor="text1"/>
          <w:sz w:val="24"/>
          <w:szCs w:val="24"/>
          <w:u w:val="single"/>
        </w:rPr>
        <w:t>Прогноз на трехлетний период</w:t>
      </w:r>
    </w:p>
    <w:p w:rsidR="00646FB8" w:rsidRPr="00DA74BB" w:rsidRDefault="00646FB8" w:rsidP="00646FB8">
      <w:pPr>
        <w:pStyle w:val="16"/>
        <w:spacing w:line="240" w:lineRule="auto"/>
        <w:ind w:firstLine="697"/>
        <w:jc w:val="both"/>
        <w:rPr>
          <w:rFonts w:ascii="Times New Roman" w:eastAsia="Times New Roman" w:hAnsi="Times New Roman" w:cs="Times New Roman"/>
          <w:color w:val="000000" w:themeColor="text1"/>
          <w:sz w:val="24"/>
          <w:szCs w:val="24"/>
        </w:rPr>
      </w:pPr>
      <w:r w:rsidRPr="00DA74BB">
        <w:rPr>
          <w:rFonts w:ascii="Times New Roman" w:eastAsia="Times New Roman" w:hAnsi="Times New Roman" w:cs="Times New Roman"/>
          <w:color w:val="000000" w:themeColor="text1"/>
          <w:sz w:val="24"/>
          <w:szCs w:val="24"/>
        </w:rPr>
        <w:t>На 2023-2025 годы запланирована небольшая положительная динамика показателя.</w:t>
      </w:r>
    </w:p>
    <w:p w:rsidR="005B2B2D" w:rsidRPr="00DA74BB" w:rsidRDefault="005B2B2D" w:rsidP="005B2B2D">
      <w:pPr>
        <w:pStyle w:val="normal"/>
        <w:spacing w:line="240" w:lineRule="auto"/>
        <w:ind w:firstLine="697"/>
        <w:jc w:val="both"/>
        <w:rPr>
          <w:rFonts w:ascii="Times New Roman" w:eastAsia="Times New Roman" w:hAnsi="Times New Roman" w:cs="Times New Roman"/>
          <w:color w:val="000000" w:themeColor="text1"/>
          <w:sz w:val="24"/>
          <w:szCs w:val="24"/>
        </w:rPr>
      </w:pPr>
      <w:r w:rsidRPr="00DA74BB">
        <w:rPr>
          <w:rFonts w:ascii="Times New Roman" w:eastAsia="Times New Roman" w:hAnsi="Times New Roman" w:cs="Times New Roman"/>
          <w:color w:val="000000" w:themeColor="text1"/>
          <w:sz w:val="24"/>
          <w:szCs w:val="24"/>
        </w:rPr>
        <w:t xml:space="preserve"> </w:t>
      </w:r>
    </w:p>
    <w:p w:rsidR="005B2B2D" w:rsidRPr="00DA74BB" w:rsidRDefault="005B2B2D" w:rsidP="005B2B2D">
      <w:pPr>
        <w:pStyle w:val="normal"/>
        <w:spacing w:line="240" w:lineRule="auto"/>
        <w:ind w:firstLine="697"/>
        <w:jc w:val="both"/>
        <w:rPr>
          <w:rFonts w:ascii="Times New Roman" w:eastAsia="Times New Roman" w:hAnsi="Times New Roman" w:cs="Times New Roman"/>
          <w:b/>
          <w:color w:val="000000" w:themeColor="text1"/>
          <w:sz w:val="24"/>
          <w:szCs w:val="24"/>
        </w:rPr>
      </w:pPr>
      <w:r w:rsidRPr="00DA74BB">
        <w:rPr>
          <w:rFonts w:ascii="Times New Roman" w:eastAsia="Times New Roman" w:hAnsi="Times New Roman" w:cs="Times New Roman"/>
          <w:b/>
          <w:color w:val="000000" w:themeColor="text1"/>
          <w:sz w:val="24"/>
          <w:szCs w:val="24"/>
        </w:rPr>
        <w:t>Показатель 17.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p w:rsidR="00646FB8" w:rsidRPr="00DA74BB" w:rsidRDefault="00646FB8" w:rsidP="00646FB8">
      <w:pPr>
        <w:ind w:firstLine="697"/>
        <w:rPr>
          <w:color w:val="000000" w:themeColor="text1"/>
        </w:rPr>
      </w:pPr>
      <w:r w:rsidRPr="00DA74BB">
        <w:rPr>
          <w:color w:val="000000" w:themeColor="text1"/>
        </w:rPr>
        <w:t>В Сосновоборском городском округе все образовательные учреждения работают в одну смену, занимающиеся во II и III смены отсутствуют.</w:t>
      </w:r>
    </w:p>
    <w:p w:rsidR="00646FB8" w:rsidRPr="00DA74BB" w:rsidRDefault="00646FB8" w:rsidP="00646FB8">
      <w:pPr>
        <w:ind w:firstLine="697"/>
        <w:rPr>
          <w:color w:val="000000" w:themeColor="text1"/>
          <w:u w:val="single"/>
        </w:rPr>
      </w:pPr>
      <w:r w:rsidRPr="00DA74BB">
        <w:rPr>
          <w:color w:val="000000" w:themeColor="text1"/>
          <w:u w:val="single"/>
        </w:rPr>
        <w:t>Прогноз на трехлетний период</w:t>
      </w:r>
    </w:p>
    <w:p w:rsidR="00646FB8" w:rsidRPr="00DA74BB" w:rsidRDefault="00646FB8" w:rsidP="00646FB8">
      <w:pPr>
        <w:ind w:firstLine="697"/>
        <w:rPr>
          <w:color w:val="000000" w:themeColor="text1"/>
        </w:rPr>
      </w:pPr>
      <w:r w:rsidRPr="00DA74BB">
        <w:rPr>
          <w:color w:val="000000" w:themeColor="text1"/>
        </w:rPr>
        <w:t>В 2023-2025 годах планируется сохранить нулевое значение показателя.</w:t>
      </w:r>
    </w:p>
    <w:p w:rsidR="005B2B2D" w:rsidRPr="00DA74BB" w:rsidRDefault="005B2B2D" w:rsidP="005B2B2D">
      <w:pPr>
        <w:pStyle w:val="normal"/>
        <w:spacing w:line="240" w:lineRule="auto"/>
        <w:ind w:firstLine="697"/>
        <w:jc w:val="both"/>
        <w:rPr>
          <w:rFonts w:ascii="Times New Roman" w:eastAsia="Times New Roman" w:hAnsi="Times New Roman" w:cs="Times New Roman"/>
          <w:color w:val="000000" w:themeColor="text1"/>
          <w:sz w:val="24"/>
          <w:szCs w:val="24"/>
        </w:rPr>
      </w:pPr>
      <w:r w:rsidRPr="00DA74BB">
        <w:rPr>
          <w:rFonts w:ascii="Times New Roman" w:eastAsia="Times New Roman" w:hAnsi="Times New Roman" w:cs="Times New Roman"/>
          <w:color w:val="000000" w:themeColor="text1"/>
          <w:sz w:val="24"/>
          <w:szCs w:val="24"/>
        </w:rPr>
        <w:t xml:space="preserve"> </w:t>
      </w:r>
    </w:p>
    <w:p w:rsidR="005B2B2D" w:rsidRPr="00DA74BB" w:rsidRDefault="005B2B2D" w:rsidP="005B2B2D">
      <w:pPr>
        <w:ind w:firstLine="697"/>
        <w:rPr>
          <w:b/>
          <w:color w:val="000000" w:themeColor="text1"/>
        </w:rPr>
      </w:pPr>
      <w:r w:rsidRPr="00DA74BB">
        <w:rPr>
          <w:b/>
          <w:color w:val="000000" w:themeColor="text1"/>
        </w:rPr>
        <w:t>Показатель 18. 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646FB8" w:rsidRPr="00DA74BB" w:rsidRDefault="00646FB8" w:rsidP="00646FB8">
      <w:pPr>
        <w:pStyle w:val="16"/>
        <w:spacing w:line="240" w:lineRule="auto"/>
        <w:ind w:firstLine="697"/>
        <w:jc w:val="both"/>
        <w:rPr>
          <w:rFonts w:ascii="Times New Roman" w:eastAsia="Times New Roman" w:hAnsi="Times New Roman" w:cs="Times New Roman"/>
          <w:color w:val="000000" w:themeColor="text1"/>
          <w:sz w:val="24"/>
          <w:szCs w:val="24"/>
        </w:rPr>
      </w:pPr>
      <w:r w:rsidRPr="00DA74BB">
        <w:rPr>
          <w:rFonts w:ascii="Times New Roman" w:eastAsia="Times New Roman" w:hAnsi="Times New Roman" w:cs="Times New Roman"/>
          <w:color w:val="000000" w:themeColor="text1"/>
          <w:sz w:val="24"/>
          <w:szCs w:val="24"/>
        </w:rPr>
        <w:t>Расходы бюджета муниципального образования на общее образование в расчете на одного обучающегося в муниципальных общеобразовательных учреждениях в 2022 году составили 27,36 тыс. руб.</w:t>
      </w:r>
    </w:p>
    <w:p w:rsidR="00646FB8" w:rsidRPr="00DA74BB" w:rsidRDefault="00646FB8" w:rsidP="00646FB8">
      <w:pPr>
        <w:pStyle w:val="16"/>
        <w:spacing w:line="240" w:lineRule="auto"/>
        <w:ind w:firstLine="697"/>
        <w:jc w:val="both"/>
        <w:rPr>
          <w:rFonts w:ascii="Times New Roman" w:eastAsia="Times New Roman" w:hAnsi="Times New Roman" w:cs="Times New Roman"/>
          <w:color w:val="000000" w:themeColor="text1"/>
          <w:sz w:val="24"/>
          <w:szCs w:val="24"/>
          <w:u w:val="single"/>
        </w:rPr>
      </w:pPr>
      <w:r w:rsidRPr="00DA74BB">
        <w:rPr>
          <w:rFonts w:ascii="Times New Roman" w:eastAsia="Times New Roman" w:hAnsi="Times New Roman" w:cs="Times New Roman"/>
          <w:color w:val="000000" w:themeColor="text1"/>
          <w:sz w:val="24"/>
          <w:szCs w:val="24"/>
          <w:u w:val="single"/>
        </w:rPr>
        <w:t>Прогноз на трехлетний период</w:t>
      </w:r>
    </w:p>
    <w:p w:rsidR="00646FB8" w:rsidRPr="00DA74BB" w:rsidRDefault="00646FB8" w:rsidP="00646FB8">
      <w:pPr>
        <w:pStyle w:val="16"/>
        <w:spacing w:line="240" w:lineRule="auto"/>
        <w:ind w:firstLine="697"/>
        <w:jc w:val="both"/>
        <w:rPr>
          <w:rFonts w:ascii="Times New Roman" w:eastAsia="Times New Roman" w:hAnsi="Times New Roman" w:cs="Times New Roman"/>
          <w:color w:val="000000" w:themeColor="text1"/>
          <w:sz w:val="24"/>
          <w:szCs w:val="24"/>
        </w:rPr>
      </w:pPr>
      <w:r w:rsidRPr="00DA74BB">
        <w:rPr>
          <w:rFonts w:ascii="Times New Roman" w:eastAsia="Times New Roman" w:hAnsi="Times New Roman" w:cs="Times New Roman"/>
          <w:color w:val="000000" w:themeColor="text1"/>
          <w:sz w:val="24"/>
          <w:szCs w:val="24"/>
        </w:rPr>
        <w:t>На 2023-2025 годы планируется положительная динамика данного показателя.</w:t>
      </w:r>
    </w:p>
    <w:p w:rsidR="00646FB8" w:rsidRPr="00DA74BB" w:rsidRDefault="00646FB8" w:rsidP="00646FB8">
      <w:pPr>
        <w:ind w:firstLine="709"/>
        <w:rPr>
          <w:color w:val="000000" w:themeColor="text1"/>
        </w:rPr>
      </w:pPr>
    </w:p>
    <w:p w:rsidR="005B2B2D" w:rsidRPr="00DA74BB" w:rsidRDefault="005B2B2D" w:rsidP="005B2B2D">
      <w:pPr>
        <w:pStyle w:val="normal"/>
        <w:spacing w:line="240" w:lineRule="auto"/>
        <w:ind w:firstLine="697"/>
        <w:jc w:val="both"/>
        <w:rPr>
          <w:rFonts w:ascii="Times New Roman" w:eastAsia="Times New Roman" w:hAnsi="Times New Roman" w:cs="Times New Roman"/>
          <w:b/>
          <w:color w:val="000000" w:themeColor="text1"/>
          <w:sz w:val="24"/>
          <w:szCs w:val="24"/>
        </w:rPr>
      </w:pPr>
      <w:r w:rsidRPr="00DA74BB">
        <w:rPr>
          <w:rFonts w:ascii="Times New Roman" w:eastAsia="Times New Roman" w:hAnsi="Times New Roman" w:cs="Times New Roman"/>
          <w:b/>
          <w:color w:val="000000" w:themeColor="text1"/>
          <w:sz w:val="24"/>
          <w:szCs w:val="24"/>
        </w:rPr>
        <w:t>Показатель 19.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646FB8" w:rsidRPr="00DA74BB" w:rsidRDefault="00646FB8" w:rsidP="00646FB8">
      <w:pPr>
        <w:pStyle w:val="16"/>
        <w:spacing w:line="240" w:lineRule="auto"/>
        <w:ind w:firstLine="697"/>
        <w:jc w:val="both"/>
        <w:rPr>
          <w:rFonts w:ascii="Times New Roman" w:eastAsia="Times New Roman" w:hAnsi="Times New Roman" w:cs="Times New Roman"/>
          <w:color w:val="000000" w:themeColor="text1"/>
          <w:sz w:val="24"/>
          <w:szCs w:val="24"/>
        </w:rPr>
      </w:pPr>
      <w:r w:rsidRPr="00DA74BB">
        <w:rPr>
          <w:rFonts w:ascii="Times New Roman" w:eastAsia="Times New Roman" w:hAnsi="Times New Roman" w:cs="Times New Roman"/>
          <w:color w:val="000000" w:themeColor="text1"/>
          <w:sz w:val="24"/>
          <w:szCs w:val="24"/>
        </w:rPr>
        <w:t xml:space="preserve">В 2022 году доля детей в возрасте 5-18 лет, занимающихся в учреждениях дополнительного образования, составила </w:t>
      </w:r>
      <w:r w:rsidR="00BA0652" w:rsidRPr="00DA74BB">
        <w:rPr>
          <w:rFonts w:ascii="Times New Roman" w:eastAsia="Times New Roman" w:hAnsi="Times New Roman" w:cs="Times New Roman"/>
          <w:color w:val="000000" w:themeColor="text1"/>
          <w:sz w:val="24"/>
          <w:szCs w:val="24"/>
        </w:rPr>
        <w:t>80,40</w:t>
      </w:r>
      <w:r w:rsidRPr="00DA74BB">
        <w:rPr>
          <w:rFonts w:ascii="Times New Roman" w:eastAsia="Times New Roman" w:hAnsi="Times New Roman" w:cs="Times New Roman"/>
          <w:color w:val="000000" w:themeColor="text1"/>
          <w:sz w:val="24"/>
          <w:szCs w:val="24"/>
        </w:rPr>
        <w:t xml:space="preserve"> %, что немного ниже уровня 2021 года (8</w:t>
      </w:r>
      <w:r w:rsidR="00BA0652" w:rsidRPr="00DA74BB">
        <w:rPr>
          <w:rFonts w:ascii="Times New Roman" w:eastAsia="Times New Roman" w:hAnsi="Times New Roman" w:cs="Times New Roman"/>
          <w:color w:val="000000" w:themeColor="text1"/>
          <w:sz w:val="24"/>
          <w:szCs w:val="24"/>
        </w:rPr>
        <w:t>3</w:t>
      </w:r>
      <w:r w:rsidRPr="00DA74BB">
        <w:rPr>
          <w:rFonts w:ascii="Times New Roman" w:eastAsia="Times New Roman" w:hAnsi="Times New Roman" w:cs="Times New Roman"/>
          <w:color w:val="000000" w:themeColor="text1"/>
          <w:sz w:val="24"/>
          <w:szCs w:val="24"/>
        </w:rPr>
        <w:t>,</w:t>
      </w:r>
      <w:r w:rsidR="00BA0652" w:rsidRPr="00DA74BB">
        <w:rPr>
          <w:rFonts w:ascii="Times New Roman" w:eastAsia="Times New Roman" w:hAnsi="Times New Roman" w:cs="Times New Roman"/>
          <w:color w:val="000000" w:themeColor="text1"/>
          <w:sz w:val="24"/>
          <w:szCs w:val="24"/>
        </w:rPr>
        <w:t>6</w:t>
      </w:r>
      <w:r w:rsidRPr="00DA74BB">
        <w:rPr>
          <w:rFonts w:ascii="Times New Roman" w:eastAsia="Times New Roman" w:hAnsi="Times New Roman" w:cs="Times New Roman"/>
          <w:color w:val="000000" w:themeColor="text1"/>
          <w:sz w:val="24"/>
          <w:szCs w:val="24"/>
        </w:rPr>
        <w:t>0%) по причине демографической ситуации и роста дет</w:t>
      </w:r>
      <w:r w:rsidR="00C26EDD" w:rsidRPr="00DA74BB">
        <w:rPr>
          <w:rFonts w:ascii="Times New Roman" w:eastAsia="Times New Roman" w:hAnsi="Times New Roman" w:cs="Times New Roman"/>
          <w:color w:val="000000" w:themeColor="text1"/>
          <w:sz w:val="24"/>
          <w:szCs w:val="24"/>
        </w:rPr>
        <w:t>ского населения от 5 до 18 лет.</w:t>
      </w:r>
    </w:p>
    <w:p w:rsidR="00646FB8" w:rsidRPr="00DA74BB" w:rsidRDefault="00646FB8" w:rsidP="00646FB8">
      <w:pPr>
        <w:pStyle w:val="16"/>
        <w:spacing w:line="240" w:lineRule="auto"/>
        <w:ind w:firstLine="697"/>
        <w:jc w:val="both"/>
        <w:rPr>
          <w:rFonts w:ascii="Times New Roman" w:eastAsia="Times New Roman" w:hAnsi="Times New Roman" w:cs="Times New Roman"/>
          <w:color w:val="000000" w:themeColor="text1"/>
          <w:sz w:val="24"/>
          <w:szCs w:val="24"/>
          <w:u w:val="single"/>
        </w:rPr>
      </w:pPr>
      <w:r w:rsidRPr="00DA74BB">
        <w:rPr>
          <w:rFonts w:ascii="Times New Roman" w:eastAsia="Times New Roman" w:hAnsi="Times New Roman" w:cs="Times New Roman"/>
          <w:color w:val="000000" w:themeColor="text1"/>
          <w:sz w:val="24"/>
          <w:szCs w:val="24"/>
          <w:u w:val="single"/>
        </w:rPr>
        <w:t>Прогноз на трехлетний период</w:t>
      </w:r>
    </w:p>
    <w:p w:rsidR="00646FB8" w:rsidRPr="00DA74BB" w:rsidRDefault="00646FB8" w:rsidP="00646FB8">
      <w:pPr>
        <w:pStyle w:val="16"/>
        <w:spacing w:line="240" w:lineRule="auto"/>
        <w:ind w:firstLine="697"/>
        <w:jc w:val="both"/>
        <w:rPr>
          <w:rFonts w:ascii="Times New Roman" w:eastAsia="Times New Roman" w:hAnsi="Times New Roman" w:cs="Times New Roman"/>
          <w:color w:val="000000" w:themeColor="text1"/>
          <w:sz w:val="24"/>
          <w:szCs w:val="24"/>
        </w:rPr>
      </w:pPr>
      <w:r w:rsidRPr="00DA74BB">
        <w:rPr>
          <w:rFonts w:ascii="Times New Roman" w:eastAsia="Times New Roman" w:hAnsi="Times New Roman" w:cs="Times New Roman"/>
          <w:color w:val="000000" w:themeColor="text1"/>
          <w:sz w:val="24"/>
          <w:szCs w:val="24"/>
        </w:rPr>
        <w:t>На 2023-2025 годы планируется положительная динамика показателя.</w:t>
      </w:r>
    </w:p>
    <w:p w:rsidR="005B2B2D" w:rsidRPr="00DA74BB" w:rsidRDefault="005B2B2D" w:rsidP="005B2B2D">
      <w:pPr>
        <w:ind w:firstLine="709"/>
        <w:rPr>
          <w:color w:val="000000" w:themeColor="text1"/>
        </w:rPr>
      </w:pPr>
    </w:p>
    <w:p w:rsidR="005B2B2D" w:rsidRPr="00DA74BB" w:rsidRDefault="005B2B2D" w:rsidP="005B2B2D">
      <w:pPr>
        <w:keepNext/>
        <w:jc w:val="center"/>
        <w:rPr>
          <w:rFonts w:eastAsia="Times New Roman"/>
          <w:b/>
          <w:color w:val="000000" w:themeColor="text1"/>
          <w:lang w:eastAsia="ru-RU"/>
        </w:rPr>
      </w:pPr>
      <w:r w:rsidRPr="00DA74BB">
        <w:rPr>
          <w:rFonts w:eastAsia="Times New Roman"/>
          <w:b/>
          <w:color w:val="000000" w:themeColor="text1"/>
          <w:lang w:val="en-US" w:eastAsia="ru-RU"/>
        </w:rPr>
        <w:t>IV</w:t>
      </w:r>
      <w:r w:rsidRPr="00DA74BB">
        <w:rPr>
          <w:rFonts w:eastAsia="Times New Roman"/>
          <w:b/>
          <w:color w:val="000000" w:themeColor="text1"/>
          <w:lang w:eastAsia="ru-RU"/>
        </w:rPr>
        <w:t>. Культура</w:t>
      </w:r>
    </w:p>
    <w:p w:rsidR="005B2B2D" w:rsidRPr="00DA74BB" w:rsidRDefault="005B2B2D" w:rsidP="005B2B2D">
      <w:pPr>
        <w:keepNext/>
        <w:jc w:val="center"/>
        <w:rPr>
          <w:rFonts w:eastAsia="Times New Roman"/>
          <w:b/>
          <w:color w:val="000000" w:themeColor="text1"/>
          <w:lang w:bidi="en-US"/>
        </w:rPr>
      </w:pPr>
      <w:r w:rsidRPr="00DA74BB">
        <w:rPr>
          <w:rFonts w:eastAsia="Times New Roman"/>
          <w:b/>
          <w:color w:val="000000" w:themeColor="text1"/>
          <w:lang w:bidi="en-US"/>
        </w:rPr>
        <w:t>Характеристика отрасли</w:t>
      </w:r>
    </w:p>
    <w:p w:rsidR="005B2B2D" w:rsidRPr="00DA74BB" w:rsidRDefault="005B2B2D" w:rsidP="005B2B2D">
      <w:pPr>
        <w:keepNext/>
        <w:jc w:val="center"/>
        <w:rPr>
          <w:rFonts w:eastAsia="Times New Roman"/>
          <w:b/>
          <w:caps/>
          <w:color w:val="000000" w:themeColor="text1"/>
          <w:lang w:bidi="en-US"/>
        </w:rPr>
      </w:pPr>
    </w:p>
    <w:p w:rsidR="00FE69F6" w:rsidRPr="00DA74BB" w:rsidRDefault="00FE69F6" w:rsidP="00FE69F6">
      <w:pPr>
        <w:ind w:firstLine="709"/>
        <w:rPr>
          <w:color w:val="000000" w:themeColor="text1"/>
        </w:rPr>
      </w:pPr>
      <w:r w:rsidRPr="00DA74BB">
        <w:rPr>
          <w:color w:val="000000" w:themeColor="text1"/>
        </w:rPr>
        <w:t xml:space="preserve">Сеть муниципальных учреждений культуры - 10 учреждений, осталась неизменной, по сравнению с аналогичным периодом прошлого года. Функциональные особенности и специфика деятельности соответствуют полномочиям органов местного самоуправления по решению вопросов местного значения. </w:t>
      </w:r>
    </w:p>
    <w:p w:rsidR="00FE69F6" w:rsidRPr="00DA74BB" w:rsidRDefault="00FE69F6" w:rsidP="00FE69F6">
      <w:pPr>
        <w:ind w:firstLine="709"/>
        <w:rPr>
          <w:color w:val="000000" w:themeColor="text1"/>
        </w:rPr>
      </w:pPr>
      <w:r w:rsidRPr="00DA74BB">
        <w:rPr>
          <w:color w:val="000000" w:themeColor="text1"/>
        </w:rPr>
        <w:t>В учреждениях культуры работает 15 работников культуры со званием «Заслуженный работник культуры Российской Федерации», 11 имеют нагрудный знак Министерства культуры Российской Федерации, 20 творческих коллективов имеют звание «Народный» и «Образцовый».</w:t>
      </w:r>
    </w:p>
    <w:p w:rsidR="00FE69F6" w:rsidRPr="00DA74BB" w:rsidRDefault="00FE69F6" w:rsidP="00FE69F6">
      <w:pPr>
        <w:ind w:firstLine="709"/>
        <w:rPr>
          <w:color w:val="000000" w:themeColor="text1"/>
        </w:rPr>
      </w:pPr>
      <w:r w:rsidRPr="00DA74BB">
        <w:rPr>
          <w:color w:val="000000" w:themeColor="text1"/>
        </w:rPr>
        <w:t xml:space="preserve">Среднесписочная численность работников за 2022 год составила 370,76 человек (статистические данные (форма П-4)), что на 31,16 человек больше, чем за 2021 год. </w:t>
      </w:r>
    </w:p>
    <w:p w:rsidR="00FE69F6" w:rsidRPr="00DA74BB" w:rsidRDefault="00FE69F6" w:rsidP="005B2945">
      <w:pPr>
        <w:ind w:firstLine="567"/>
        <w:rPr>
          <w:rFonts w:eastAsia="Times New Roman"/>
          <w:color w:val="000000" w:themeColor="text1"/>
          <w:lang w:eastAsia="ru-RU"/>
        </w:rPr>
      </w:pPr>
      <w:r w:rsidRPr="00DA74BB">
        <w:rPr>
          <w:rFonts w:eastAsia="Times New Roman"/>
          <w:color w:val="000000" w:themeColor="text1"/>
          <w:lang w:eastAsia="ru-RU"/>
        </w:rPr>
        <w:t xml:space="preserve">На конец отчетного периода количество клубных формирований составляет 123, что на 11 формирований  больше, чем за 2021 год.  </w:t>
      </w:r>
    </w:p>
    <w:p w:rsidR="00FE69F6" w:rsidRPr="00DA74BB" w:rsidRDefault="00FE69F6" w:rsidP="00FE69F6">
      <w:pPr>
        <w:ind w:firstLine="567"/>
        <w:rPr>
          <w:rFonts w:eastAsia="Times New Roman"/>
          <w:color w:val="000000" w:themeColor="text1"/>
          <w:lang w:eastAsia="ru-RU"/>
        </w:rPr>
      </w:pPr>
      <w:r w:rsidRPr="00DA74BB">
        <w:rPr>
          <w:rFonts w:eastAsia="Times New Roman"/>
          <w:color w:val="000000" w:themeColor="text1"/>
          <w:lang w:eastAsia="ru-RU"/>
        </w:rPr>
        <w:t xml:space="preserve">Число участников клубных формирований - 2184 человек, что на 75 человек больше, чем показатель за 2021 год. </w:t>
      </w:r>
    </w:p>
    <w:p w:rsidR="00FE69F6" w:rsidRPr="00DA74BB" w:rsidRDefault="00FE69F6" w:rsidP="00FE69F6">
      <w:pPr>
        <w:ind w:firstLine="567"/>
        <w:rPr>
          <w:rFonts w:eastAsia="Times New Roman"/>
          <w:color w:val="000000" w:themeColor="text1"/>
          <w:lang w:eastAsia="ru-RU"/>
        </w:rPr>
      </w:pPr>
      <w:r w:rsidRPr="00DA74BB">
        <w:rPr>
          <w:rFonts w:eastAsia="Times New Roman"/>
          <w:color w:val="000000" w:themeColor="text1"/>
          <w:shd w:val="clear" w:color="auto" w:fill="FFFFFF"/>
          <w:lang w:eastAsia="ru-RU"/>
        </w:rPr>
        <w:t>Количество обучающихся в школах искусств составляет 821 человек, что на 146 человек меньше показателя 2021 года</w:t>
      </w:r>
      <w:r w:rsidRPr="00DA74BB">
        <w:rPr>
          <w:rFonts w:eastAsia="Times New Roman"/>
          <w:color w:val="000000" w:themeColor="text1"/>
          <w:lang w:eastAsia="ru-RU"/>
        </w:rPr>
        <w:t>. Количество читателей в городской публичной библиотеке в отчетном периоде составило 26 091 человек, что на 2 948  человек больше, по сравнению с 2021 годом. Увеличение связано с возросшим спросом на библиотечное обслуживание через интернет. Количество посещений библиотеки составило 106 260, что на 25 201 больше по сравнению с прошлым годом.</w:t>
      </w:r>
    </w:p>
    <w:p w:rsidR="00FE69F6" w:rsidRPr="00DA74BB" w:rsidRDefault="00FE69F6" w:rsidP="00FE69F6">
      <w:pPr>
        <w:ind w:firstLine="567"/>
        <w:rPr>
          <w:rFonts w:eastAsia="Times New Roman"/>
          <w:color w:val="000000" w:themeColor="text1"/>
          <w:lang w:eastAsia="ru-RU"/>
        </w:rPr>
      </w:pPr>
      <w:r w:rsidRPr="00DA74BB">
        <w:rPr>
          <w:rFonts w:eastAsia="Times New Roman"/>
          <w:color w:val="000000" w:themeColor="text1"/>
          <w:lang w:eastAsia="ru-RU"/>
        </w:rPr>
        <w:tab/>
        <w:t xml:space="preserve">Количество посещений музея составило 6 150 человек, что на 10 человек больше в сравнении с 2021 годом, то есть показатель остался на уровне 2021 года.  </w:t>
      </w:r>
    </w:p>
    <w:p w:rsidR="00FE69F6" w:rsidRPr="00DA74BB" w:rsidRDefault="00FE69F6" w:rsidP="00FE69F6">
      <w:pPr>
        <w:ind w:firstLine="567"/>
        <w:rPr>
          <w:rFonts w:eastAsia="Times New Roman"/>
          <w:color w:val="000000" w:themeColor="text1"/>
          <w:lang w:eastAsia="ru-RU"/>
        </w:rPr>
      </w:pPr>
      <w:r w:rsidRPr="00DA74BB">
        <w:rPr>
          <w:rFonts w:eastAsia="Times New Roman"/>
          <w:color w:val="000000" w:themeColor="text1"/>
          <w:lang w:eastAsia="ru-RU"/>
        </w:rPr>
        <w:t xml:space="preserve">6 августа 2022 года на территории Сосновоборского городского округа прошли торжественные праздничные мероприятия, посвященные 95-летию  образования Ленинградской области и </w:t>
      </w:r>
      <w:proofErr w:type="spellStart"/>
      <w:r w:rsidRPr="00DA74BB">
        <w:rPr>
          <w:rFonts w:eastAsia="Times New Roman"/>
          <w:color w:val="000000" w:themeColor="text1"/>
          <w:lang w:eastAsia="ru-RU"/>
        </w:rPr>
        <w:t>гастрофестиваль</w:t>
      </w:r>
      <w:proofErr w:type="spellEnd"/>
      <w:r w:rsidRPr="00DA74BB">
        <w:rPr>
          <w:rFonts w:eastAsia="Times New Roman"/>
          <w:color w:val="000000" w:themeColor="text1"/>
          <w:lang w:eastAsia="ru-RU"/>
        </w:rPr>
        <w:t xml:space="preserve">. </w:t>
      </w:r>
    </w:p>
    <w:p w:rsidR="00FE69F6" w:rsidRPr="00DA74BB" w:rsidRDefault="00FE69F6" w:rsidP="00FE69F6">
      <w:pPr>
        <w:ind w:firstLine="709"/>
        <w:rPr>
          <w:color w:val="000000" w:themeColor="text1"/>
        </w:rPr>
      </w:pPr>
      <w:r w:rsidRPr="00DA74BB">
        <w:rPr>
          <w:color w:val="000000" w:themeColor="text1"/>
        </w:rPr>
        <w:t>В отчетном периоде деятельность учреждений культуры осуществляется в соответствии с муниципальной программой «Развитие культуры Сосновоборского городского округа на 2019-2024 годы», которая включает в себя  пять подпрограмм:</w:t>
      </w:r>
    </w:p>
    <w:p w:rsidR="00FE69F6" w:rsidRPr="00DA74BB" w:rsidRDefault="00FE69F6" w:rsidP="00FE69F6">
      <w:pPr>
        <w:pStyle w:val="15"/>
        <w:ind w:firstLine="567"/>
        <w:jc w:val="left"/>
        <w:rPr>
          <w:color w:val="000000" w:themeColor="text1"/>
          <w:sz w:val="24"/>
        </w:rPr>
      </w:pPr>
      <w:r w:rsidRPr="00DA74BB">
        <w:rPr>
          <w:color w:val="000000" w:themeColor="text1"/>
          <w:sz w:val="24"/>
        </w:rPr>
        <w:t>1. «Библиотечное обслуживание и популяризация чтения»;</w:t>
      </w:r>
    </w:p>
    <w:p w:rsidR="00FE69F6" w:rsidRPr="00DA74BB" w:rsidRDefault="00FE69F6" w:rsidP="00FE69F6">
      <w:pPr>
        <w:pStyle w:val="15"/>
        <w:ind w:firstLine="567"/>
        <w:jc w:val="left"/>
        <w:rPr>
          <w:color w:val="000000" w:themeColor="text1"/>
          <w:sz w:val="24"/>
        </w:rPr>
      </w:pPr>
      <w:r w:rsidRPr="00DA74BB">
        <w:rPr>
          <w:color w:val="000000" w:themeColor="text1"/>
          <w:sz w:val="24"/>
        </w:rPr>
        <w:t>2. «Сохранение и охрана культурного и исторического наследия Сосновоборского городского округа»;</w:t>
      </w:r>
    </w:p>
    <w:p w:rsidR="00FE69F6" w:rsidRPr="00DA74BB" w:rsidRDefault="00FE69F6" w:rsidP="00FE69F6">
      <w:pPr>
        <w:pStyle w:val="15"/>
        <w:ind w:firstLine="567"/>
        <w:jc w:val="left"/>
        <w:rPr>
          <w:color w:val="000000" w:themeColor="text1"/>
          <w:sz w:val="24"/>
        </w:rPr>
      </w:pPr>
      <w:r w:rsidRPr="00DA74BB">
        <w:rPr>
          <w:color w:val="000000" w:themeColor="text1"/>
          <w:sz w:val="24"/>
        </w:rPr>
        <w:t>3. «Музейная деятельность»;</w:t>
      </w:r>
    </w:p>
    <w:p w:rsidR="00FE69F6" w:rsidRPr="00DA74BB" w:rsidRDefault="00FE69F6" w:rsidP="00FE69F6">
      <w:pPr>
        <w:pStyle w:val="15"/>
        <w:ind w:firstLine="567"/>
        <w:rPr>
          <w:color w:val="000000" w:themeColor="text1"/>
          <w:sz w:val="24"/>
        </w:rPr>
      </w:pPr>
      <w:r w:rsidRPr="00DA74BB">
        <w:rPr>
          <w:color w:val="000000" w:themeColor="text1"/>
          <w:sz w:val="24"/>
        </w:rPr>
        <w:t xml:space="preserve">4. «Профессиональное искусство, народное творчество и </w:t>
      </w:r>
      <w:proofErr w:type="spellStart"/>
      <w:r w:rsidRPr="00DA74BB">
        <w:rPr>
          <w:color w:val="000000" w:themeColor="text1"/>
          <w:sz w:val="24"/>
        </w:rPr>
        <w:t>культурно-досуговая</w:t>
      </w:r>
      <w:proofErr w:type="spellEnd"/>
      <w:r w:rsidRPr="00DA74BB">
        <w:rPr>
          <w:color w:val="000000" w:themeColor="text1"/>
          <w:sz w:val="24"/>
        </w:rPr>
        <w:t xml:space="preserve"> деятельность»;</w:t>
      </w:r>
    </w:p>
    <w:p w:rsidR="00FE69F6" w:rsidRPr="00DA74BB" w:rsidRDefault="00FE69F6" w:rsidP="00FE69F6">
      <w:pPr>
        <w:ind w:firstLine="567"/>
        <w:rPr>
          <w:color w:val="000000" w:themeColor="text1"/>
        </w:rPr>
      </w:pPr>
      <w:r w:rsidRPr="00DA74BB">
        <w:rPr>
          <w:color w:val="000000" w:themeColor="text1"/>
        </w:rPr>
        <w:t>5. «Обеспечение реализации муниципальной программы».</w:t>
      </w:r>
    </w:p>
    <w:p w:rsidR="00FE69F6" w:rsidRPr="00DA74BB" w:rsidRDefault="00FE69F6" w:rsidP="00FE69F6">
      <w:pPr>
        <w:ind w:firstLine="567"/>
        <w:rPr>
          <w:color w:val="000000" w:themeColor="text1"/>
        </w:rPr>
      </w:pPr>
      <w:r w:rsidRPr="00DA74BB">
        <w:rPr>
          <w:color w:val="000000" w:themeColor="text1"/>
        </w:rPr>
        <w:t>Муниципальная программа утверждена постановлением администрации Сосновоборского городского округа от 24.09.2018 года № 2165 (с изменениями).</w:t>
      </w:r>
    </w:p>
    <w:p w:rsidR="00FE69F6" w:rsidRPr="00DA74BB" w:rsidRDefault="00FE69F6" w:rsidP="00FE69F6">
      <w:pPr>
        <w:ind w:firstLine="567"/>
        <w:rPr>
          <w:color w:val="000000" w:themeColor="text1"/>
        </w:rPr>
      </w:pPr>
      <w:r w:rsidRPr="00DA74BB">
        <w:rPr>
          <w:color w:val="000000" w:themeColor="text1"/>
        </w:rPr>
        <w:t>Продолжается работа по сохранению и развитию творческого потенциала населения, системы художественного образования, совершенствование деятельности библиотек, укрепление материально-технической базы учреждений культуры. В 2022 году в рамках проекта «Цифровая культура» национального проекта «Культура» в г. Сосновый Бор создан виртуальный концертный зал на базе МАУК «Дворец культуры «Строитель», общая стоимость проекта 5 700 000 рублей за счет средств федерального бюджета. Торжественное открытие состоялось 20 сентября 2022 года.</w:t>
      </w:r>
    </w:p>
    <w:p w:rsidR="00FE69F6" w:rsidRPr="00DA74BB" w:rsidRDefault="00FE69F6" w:rsidP="00FE69F6">
      <w:pPr>
        <w:ind w:firstLine="567"/>
        <w:rPr>
          <w:rFonts w:eastAsia="Times New Roman"/>
          <w:color w:val="000000" w:themeColor="text1"/>
          <w:lang w:eastAsia="ru-RU"/>
        </w:rPr>
      </w:pPr>
      <w:r w:rsidRPr="00DA74BB">
        <w:rPr>
          <w:rFonts w:eastAsia="Times New Roman"/>
          <w:color w:val="000000" w:themeColor="text1"/>
          <w:lang w:eastAsia="ru-RU"/>
        </w:rPr>
        <w:t>Велась работа по исполнению майских Указов Президента РФ, в том числе показателей установленной «дорожной карты».</w:t>
      </w:r>
    </w:p>
    <w:p w:rsidR="00FE69F6" w:rsidRPr="00DA74BB" w:rsidRDefault="00FE69F6" w:rsidP="00FE69F6">
      <w:pPr>
        <w:ind w:firstLine="567"/>
        <w:rPr>
          <w:color w:val="000000" w:themeColor="text1"/>
        </w:rPr>
      </w:pPr>
      <w:r w:rsidRPr="00DA74BB">
        <w:rPr>
          <w:rFonts w:eastAsia="Times New Roman"/>
          <w:color w:val="000000" w:themeColor="text1"/>
          <w:lang w:eastAsia="ru-RU"/>
        </w:rPr>
        <w:t>Средняя заработная плата педагогических работников учреждений дополнительного образования на 2022 год установлена в размере не менее 52 607 рублей. Фактически достигнут показатель в 53 115,19 рублей, что составляет 101 % от установленного показателя. Средняя заработная плата работников культуры на 2022 год установлена в размере не менее 46 862,99 рублей.  Фактически учреждениями культуры достигнут показатель – 47 346,75 рублей</w:t>
      </w:r>
      <w:r w:rsidR="005B2945" w:rsidRPr="00DA74BB">
        <w:rPr>
          <w:rFonts w:eastAsia="Times New Roman"/>
          <w:color w:val="000000" w:themeColor="text1"/>
          <w:lang w:eastAsia="ru-RU"/>
        </w:rPr>
        <w:t>,</w:t>
      </w:r>
      <w:r w:rsidRPr="00DA74BB">
        <w:rPr>
          <w:color w:val="000000" w:themeColor="text1"/>
        </w:rPr>
        <w:t xml:space="preserve"> </w:t>
      </w:r>
      <w:r w:rsidRPr="00DA74BB">
        <w:rPr>
          <w:rFonts w:eastAsia="Times New Roman"/>
          <w:color w:val="000000" w:themeColor="text1"/>
          <w:lang w:eastAsia="ru-RU"/>
        </w:rPr>
        <w:t xml:space="preserve">что составляет 101 % от установленного показателя. </w:t>
      </w:r>
      <w:r w:rsidRPr="00DA74BB">
        <w:rPr>
          <w:bCs/>
          <w:color w:val="000000" w:themeColor="text1"/>
        </w:rPr>
        <w:t xml:space="preserve">В отчетном периоде учреждения продолжают работать в соответствии с </w:t>
      </w:r>
      <w:r w:rsidRPr="00DA74BB">
        <w:rPr>
          <w:color w:val="000000" w:themeColor="text1"/>
        </w:rPr>
        <w:t>критериями и показателями эффективности и результативности деятельности муниципальных учреждений и их руководителей, в соответствии с Постановлением администрации от 10.10.2013 № 2554 (с изменениями).</w:t>
      </w:r>
    </w:p>
    <w:p w:rsidR="005419E7" w:rsidRPr="00DA74BB" w:rsidRDefault="005419E7" w:rsidP="005B2B2D">
      <w:pPr>
        <w:jc w:val="center"/>
        <w:rPr>
          <w:rFonts w:eastAsia="Times New Roman"/>
          <w:b/>
          <w:bCs/>
          <w:color w:val="000000" w:themeColor="text1"/>
          <w:lang w:eastAsia="ru-RU"/>
        </w:rPr>
      </w:pPr>
    </w:p>
    <w:p w:rsidR="005B2B2D" w:rsidRPr="00DA74BB" w:rsidRDefault="005B2B2D" w:rsidP="005B2B2D">
      <w:pPr>
        <w:jc w:val="center"/>
        <w:rPr>
          <w:rFonts w:eastAsia="Times New Roman"/>
          <w:b/>
          <w:bCs/>
          <w:color w:val="000000" w:themeColor="text1"/>
          <w:lang w:eastAsia="ru-RU"/>
        </w:rPr>
      </w:pPr>
      <w:r w:rsidRPr="00DA74BB">
        <w:rPr>
          <w:rFonts w:eastAsia="Times New Roman"/>
          <w:b/>
          <w:bCs/>
          <w:color w:val="000000" w:themeColor="text1"/>
          <w:lang w:eastAsia="ru-RU"/>
        </w:rPr>
        <w:t>Показатели</w:t>
      </w:r>
    </w:p>
    <w:p w:rsidR="005B2B2D" w:rsidRPr="00DA74BB" w:rsidRDefault="005B2B2D" w:rsidP="005B2B2D">
      <w:pPr>
        <w:ind w:firstLine="708"/>
        <w:rPr>
          <w:rFonts w:eastAsia="Times New Roman"/>
          <w:b/>
          <w:bCs/>
          <w:color w:val="000000" w:themeColor="text1"/>
          <w:lang w:eastAsia="ru-RU"/>
        </w:rPr>
      </w:pPr>
      <w:r w:rsidRPr="00DA74BB">
        <w:rPr>
          <w:rFonts w:eastAsia="Times New Roman"/>
          <w:b/>
          <w:bCs/>
          <w:color w:val="000000" w:themeColor="text1"/>
          <w:lang w:eastAsia="ru-RU"/>
        </w:rPr>
        <w:t>Показатель 20. Уровень фактической обеспеченности учреждениями культуры от нормативной потребности: клубов и учреждений клубного типа, библиотек, парков культуры и отдыха:</w:t>
      </w:r>
    </w:p>
    <w:p w:rsidR="00610F30" w:rsidRPr="00DA74BB" w:rsidRDefault="00610F30" w:rsidP="00610F30">
      <w:pPr>
        <w:ind w:firstLine="709"/>
        <w:rPr>
          <w:rFonts w:eastAsia="Times New Roman"/>
          <w:bCs/>
          <w:color w:val="000000" w:themeColor="text1"/>
          <w:lang w:eastAsia="ru-RU"/>
        </w:rPr>
      </w:pPr>
      <w:r w:rsidRPr="00DA74BB">
        <w:rPr>
          <w:rFonts w:eastAsia="Times New Roman"/>
          <w:bCs/>
          <w:color w:val="000000" w:themeColor="text1"/>
          <w:lang w:eastAsia="ru-RU"/>
        </w:rPr>
        <w:t>- клубами и учреждениями клубного типа – 100 % (в 2021 году – 100 %);</w:t>
      </w:r>
    </w:p>
    <w:p w:rsidR="00610F30" w:rsidRPr="00DA74BB" w:rsidRDefault="00610F30" w:rsidP="00610F30">
      <w:pPr>
        <w:ind w:firstLine="709"/>
        <w:rPr>
          <w:rFonts w:eastAsia="Times New Roman"/>
          <w:bCs/>
          <w:color w:val="000000" w:themeColor="text1"/>
          <w:lang w:eastAsia="ru-RU"/>
        </w:rPr>
      </w:pPr>
      <w:r w:rsidRPr="00DA74BB">
        <w:rPr>
          <w:rFonts w:eastAsia="Times New Roman"/>
          <w:bCs/>
          <w:color w:val="000000" w:themeColor="text1"/>
          <w:lang w:eastAsia="ru-RU"/>
        </w:rPr>
        <w:t>- библиотеками – 89 % (в 2021 году – 87 %), уровень обеспеченности сохраняется (рост связан со снижением численности жителей)</w:t>
      </w:r>
      <w:bookmarkStart w:id="2" w:name="_GoBack"/>
      <w:bookmarkEnd w:id="2"/>
      <w:r w:rsidRPr="00DA74BB">
        <w:rPr>
          <w:rFonts w:eastAsia="Times New Roman"/>
          <w:bCs/>
          <w:color w:val="000000" w:themeColor="text1"/>
          <w:lang w:eastAsia="ru-RU"/>
        </w:rPr>
        <w:t>;</w:t>
      </w:r>
    </w:p>
    <w:p w:rsidR="00610F30" w:rsidRPr="00DA74BB" w:rsidRDefault="00610F30" w:rsidP="00610F30">
      <w:pPr>
        <w:ind w:firstLine="709"/>
        <w:rPr>
          <w:rFonts w:eastAsia="Times New Roman"/>
          <w:bCs/>
          <w:color w:val="000000" w:themeColor="text1"/>
          <w:lang w:eastAsia="ru-RU"/>
        </w:rPr>
      </w:pPr>
      <w:r w:rsidRPr="00DA74BB">
        <w:rPr>
          <w:rFonts w:eastAsia="Times New Roman"/>
          <w:bCs/>
          <w:color w:val="000000" w:themeColor="text1"/>
          <w:lang w:eastAsia="ru-RU"/>
        </w:rPr>
        <w:t>- парками культуры и отдыха – 45 % (в 2021 году – 45 %).</w:t>
      </w:r>
    </w:p>
    <w:p w:rsidR="00610F30" w:rsidRPr="00DA74BB" w:rsidRDefault="00610F30" w:rsidP="00610F30">
      <w:pPr>
        <w:ind w:firstLine="709"/>
        <w:rPr>
          <w:rFonts w:eastAsia="Times New Roman"/>
          <w:bCs/>
          <w:color w:val="000000" w:themeColor="text1"/>
          <w:lang w:eastAsia="ru-RU"/>
        </w:rPr>
      </w:pPr>
      <w:r w:rsidRPr="00DA74BB">
        <w:rPr>
          <w:rFonts w:eastAsia="Times New Roman"/>
          <w:bCs/>
          <w:color w:val="000000" w:themeColor="text1"/>
          <w:lang w:eastAsia="ru-RU"/>
        </w:rPr>
        <w:t>Общее количество учреждений данных типов в округе остается без изменений.</w:t>
      </w:r>
    </w:p>
    <w:p w:rsidR="00610F30" w:rsidRPr="00DA74BB" w:rsidRDefault="00610F30" w:rsidP="00610F30">
      <w:pPr>
        <w:ind w:firstLine="708"/>
        <w:rPr>
          <w:rFonts w:eastAsia="Times New Roman"/>
          <w:color w:val="000000" w:themeColor="text1"/>
          <w:u w:val="single"/>
          <w:lang w:eastAsia="ru-RU"/>
        </w:rPr>
      </w:pPr>
      <w:r w:rsidRPr="00DA74BB">
        <w:rPr>
          <w:rFonts w:eastAsia="Times New Roman"/>
          <w:color w:val="000000" w:themeColor="text1"/>
          <w:u w:val="single"/>
          <w:lang w:eastAsia="ru-RU"/>
        </w:rPr>
        <w:t>Прогноз на трехлетний период</w:t>
      </w:r>
    </w:p>
    <w:p w:rsidR="00610F30" w:rsidRPr="00DA74BB" w:rsidRDefault="00610F30" w:rsidP="00610F30">
      <w:pPr>
        <w:ind w:firstLine="709"/>
        <w:rPr>
          <w:rFonts w:eastAsia="Times New Roman"/>
          <w:bCs/>
          <w:color w:val="000000" w:themeColor="text1"/>
          <w:lang w:eastAsia="ru-RU"/>
        </w:rPr>
      </w:pPr>
      <w:r w:rsidRPr="00DA74BB">
        <w:rPr>
          <w:rFonts w:eastAsia="Times New Roman"/>
          <w:bCs/>
          <w:color w:val="000000" w:themeColor="text1"/>
          <w:lang w:eastAsia="ru-RU"/>
        </w:rPr>
        <w:t>В 2023-2025 годах уровень обеспеченности учреждениями культуры от нормативной потребности планируется сохранить на достигнутом уровне.</w:t>
      </w:r>
    </w:p>
    <w:p w:rsidR="00610F30" w:rsidRPr="00DA74BB" w:rsidRDefault="00610F30" w:rsidP="005B2B2D">
      <w:pPr>
        <w:ind w:firstLine="709"/>
        <w:rPr>
          <w:rFonts w:eastAsia="Times New Roman"/>
          <w:b/>
          <w:bCs/>
          <w:color w:val="000000" w:themeColor="text1"/>
          <w:lang w:eastAsia="ru-RU"/>
        </w:rPr>
      </w:pPr>
    </w:p>
    <w:p w:rsidR="005B2B2D" w:rsidRPr="00DA74BB" w:rsidRDefault="005B2B2D" w:rsidP="005B2B2D">
      <w:pPr>
        <w:ind w:firstLine="709"/>
        <w:rPr>
          <w:rFonts w:eastAsia="Times New Roman"/>
          <w:b/>
          <w:bCs/>
          <w:color w:val="000000" w:themeColor="text1"/>
          <w:lang w:eastAsia="ru-RU"/>
        </w:rPr>
      </w:pPr>
      <w:r w:rsidRPr="00DA74BB">
        <w:rPr>
          <w:rFonts w:eastAsia="Times New Roman"/>
          <w:b/>
          <w:bCs/>
          <w:color w:val="000000" w:themeColor="text1"/>
          <w:lang w:eastAsia="ru-RU"/>
        </w:rPr>
        <w:t xml:space="preserve">Показатель 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w:t>
      </w:r>
    </w:p>
    <w:p w:rsidR="000D7570" w:rsidRPr="00DA74BB" w:rsidRDefault="000D7570" w:rsidP="000D7570">
      <w:pPr>
        <w:ind w:firstLine="709"/>
        <w:rPr>
          <w:rFonts w:eastAsia="Times New Roman"/>
          <w:bCs/>
          <w:color w:val="000000" w:themeColor="text1"/>
          <w:lang w:eastAsia="ru-RU"/>
        </w:rPr>
      </w:pPr>
      <w:r w:rsidRPr="00DA74BB">
        <w:rPr>
          <w:rFonts w:eastAsia="Times New Roman"/>
          <w:bCs/>
          <w:color w:val="000000" w:themeColor="text1"/>
          <w:lang w:eastAsia="ru-RU"/>
        </w:rPr>
        <w:t>- муниципальные учреждений культуры, здания которых находятся в аварийном состоянии или требуют капитального ремонта, отсутствуют.</w:t>
      </w:r>
    </w:p>
    <w:p w:rsidR="000D7570" w:rsidRPr="00DA74BB" w:rsidRDefault="000D7570" w:rsidP="000D7570">
      <w:pPr>
        <w:ind w:firstLine="709"/>
        <w:rPr>
          <w:rFonts w:eastAsia="Times New Roman"/>
          <w:color w:val="000000" w:themeColor="text1"/>
          <w:u w:val="single"/>
          <w:lang w:eastAsia="ru-RU"/>
        </w:rPr>
      </w:pPr>
      <w:r w:rsidRPr="00DA74BB">
        <w:rPr>
          <w:rFonts w:eastAsia="Times New Roman"/>
          <w:color w:val="000000" w:themeColor="text1"/>
          <w:u w:val="single"/>
          <w:lang w:eastAsia="ru-RU"/>
        </w:rPr>
        <w:t>Прогноз на трехлетний период</w:t>
      </w:r>
    </w:p>
    <w:p w:rsidR="000D7570" w:rsidRPr="00DA74BB" w:rsidRDefault="000D7570" w:rsidP="000D7570">
      <w:pPr>
        <w:ind w:firstLine="709"/>
        <w:rPr>
          <w:rFonts w:eastAsia="Times New Roman"/>
          <w:color w:val="000000" w:themeColor="text1"/>
          <w:lang w:eastAsia="ru-RU"/>
        </w:rPr>
      </w:pPr>
      <w:r w:rsidRPr="00DA74BB">
        <w:rPr>
          <w:rFonts w:eastAsia="Times New Roman"/>
          <w:color w:val="000000" w:themeColor="text1"/>
        </w:rPr>
        <w:t xml:space="preserve">В 2023  году планируется сохранить нулевое значение показателя. </w:t>
      </w:r>
      <w:r w:rsidRPr="00DA74BB">
        <w:rPr>
          <w:rFonts w:eastAsia="Times New Roman"/>
          <w:color w:val="000000" w:themeColor="text1"/>
          <w:lang w:eastAsia="ru-RU"/>
        </w:rPr>
        <w:t>В 2024-2025 году планируется капитальный ремонт МАУК «ДК «Строитель».</w:t>
      </w:r>
    </w:p>
    <w:p w:rsidR="005B2B2D" w:rsidRPr="00DA74BB" w:rsidRDefault="005B2B2D" w:rsidP="005B2B2D">
      <w:pPr>
        <w:ind w:firstLine="709"/>
        <w:rPr>
          <w:rFonts w:eastAsia="Times New Roman"/>
          <w:bCs/>
          <w:color w:val="000000" w:themeColor="text1"/>
          <w:lang w:eastAsia="ru-RU"/>
        </w:rPr>
      </w:pPr>
    </w:p>
    <w:p w:rsidR="005B2B2D" w:rsidRPr="00DA74BB" w:rsidRDefault="005B2B2D" w:rsidP="005B2B2D">
      <w:pPr>
        <w:ind w:firstLine="709"/>
        <w:rPr>
          <w:rFonts w:eastAsia="Times New Roman"/>
          <w:b/>
          <w:bCs/>
          <w:color w:val="000000" w:themeColor="text1"/>
          <w:lang w:eastAsia="ru-RU"/>
        </w:rPr>
      </w:pPr>
      <w:r w:rsidRPr="00DA74BB">
        <w:rPr>
          <w:rFonts w:eastAsia="Times New Roman"/>
          <w:b/>
          <w:bCs/>
          <w:color w:val="000000" w:themeColor="text1"/>
          <w:lang w:eastAsia="ru-RU"/>
        </w:rPr>
        <w:t>Показатель 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0D7570" w:rsidRPr="00DA74BB" w:rsidRDefault="000D7570" w:rsidP="000D7570">
      <w:pPr>
        <w:ind w:firstLine="708"/>
        <w:rPr>
          <w:rFonts w:eastAsia="Times New Roman"/>
          <w:bCs/>
          <w:color w:val="000000" w:themeColor="text1"/>
          <w:lang w:eastAsia="ru-RU"/>
        </w:rPr>
      </w:pPr>
      <w:r w:rsidRPr="00DA74BB">
        <w:rPr>
          <w:rFonts w:eastAsia="Times New Roman"/>
          <w:bCs/>
          <w:color w:val="000000" w:themeColor="text1"/>
          <w:lang w:eastAsia="ru-RU"/>
        </w:rPr>
        <w:t>В 202</w:t>
      </w:r>
      <w:r w:rsidR="00B15AC8" w:rsidRPr="00DA74BB">
        <w:rPr>
          <w:rFonts w:eastAsia="Times New Roman"/>
          <w:bCs/>
          <w:color w:val="000000" w:themeColor="text1"/>
          <w:lang w:eastAsia="ru-RU"/>
        </w:rPr>
        <w:t>2</w:t>
      </w:r>
      <w:r w:rsidRPr="00DA74BB">
        <w:rPr>
          <w:rFonts w:eastAsia="Times New Roman"/>
          <w:bCs/>
          <w:color w:val="000000" w:themeColor="text1"/>
          <w:lang w:eastAsia="ru-RU"/>
        </w:rPr>
        <w:t xml:space="preserve"> году все объекты культурного наследия, находящиеся на территории Сосновоборского городского округа, относятся к объектам культурного наследия регионального значения; объектов, находящихся в муниципальной собственности, нет. Имеются лишь выявленные объекты культурного наследия, которые пока не включены в реестр культурного наследия.</w:t>
      </w:r>
    </w:p>
    <w:p w:rsidR="000D7570" w:rsidRPr="00DA74BB" w:rsidRDefault="000D7570" w:rsidP="000D7570">
      <w:pPr>
        <w:ind w:firstLine="708"/>
        <w:rPr>
          <w:rFonts w:eastAsia="Times New Roman"/>
          <w:color w:val="000000" w:themeColor="text1"/>
          <w:u w:val="single"/>
          <w:lang w:eastAsia="ru-RU"/>
        </w:rPr>
      </w:pPr>
      <w:r w:rsidRPr="00DA74BB">
        <w:rPr>
          <w:rFonts w:eastAsia="Times New Roman"/>
          <w:color w:val="000000" w:themeColor="text1"/>
          <w:u w:val="single"/>
          <w:lang w:eastAsia="ru-RU"/>
        </w:rPr>
        <w:t>Прогноз на трехлетний период</w:t>
      </w:r>
    </w:p>
    <w:p w:rsidR="000D7570" w:rsidRPr="00DA74BB" w:rsidRDefault="000D7570" w:rsidP="000D7570">
      <w:pPr>
        <w:ind w:firstLine="708"/>
        <w:rPr>
          <w:rFonts w:eastAsia="Times New Roman"/>
          <w:bCs/>
          <w:color w:val="000000" w:themeColor="text1"/>
          <w:lang w:eastAsia="ru-RU"/>
        </w:rPr>
      </w:pPr>
      <w:r w:rsidRPr="00DA74BB">
        <w:rPr>
          <w:rFonts w:eastAsia="Times New Roman"/>
          <w:bCs/>
          <w:color w:val="000000" w:themeColor="text1"/>
          <w:lang w:eastAsia="ru-RU"/>
        </w:rPr>
        <w:t xml:space="preserve">20.02.2023 года выявленный объект культурного наследия ДИК «Андерсенград» Приказом заместителя председателя Правительства Ленинградской области – председателя комитета по сохранению культурного наследия В.О. </w:t>
      </w:r>
      <w:proofErr w:type="spellStart"/>
      <w:r w:rsidRPr="00DA74BB">
        <w:rPr>
          <w:rFonts w:eastAsia="Times New Roman"/>
          <w:bCs/>
          <w:color w:val="000000" w:themeColor="text1"/>
          <w:lang w:eastAsia="ru-RU"/>
        </w:rPr>
        <w:t>Цоя</w:t>
      </w:r>
      <w:proofErr w:type="spellEnd"/>
      <w:r w:rsidRPr="00DA74BB">
        <w:rPr>
          <w:rFonts w:eastAsia="Times New Roman"/>
          <w:bCs/>
          <w:color w:val="000000" w:themeColor="text1"/>
          <w:lang w:eastAsia="ru-RU"/>
        </w:rPr>
        <w:t xml:space="preserve"> включен в реестр объектов культурного наследия, в качестве объекта культурного наследия местного (муниципального) значения. В 2023-2025 году продолжится работа по сохранению ДИК «Андерсенград». Наличие объектов культурного наследия, находящихся в муниципальной собственности и требующих консервации или реставрации в период 2023-2025 годов не планируется. </w:t>
      </w:r>
    </w:p>
    <w:p w:rsidR="005B2B2D" w:rsidRPr="00DA74BB" w:rsidRDefault="005B2B2D" w:rsidP="005B2B2D">
      <w:pPr>
        <w:jc w:val="center"/>
        <w:rPr>
          <w:rFonts w:eastAsia="Times New Roman"/>
          <w:b/>
          <w:color w:val="000000" w:themeColor="text1"/>
          <w:lang w:bidi="en-US"/>
        </w:rPr>
      </w:pPr>
    </w:p>
    <w:p w:rsidR="005B2B2D" w:rsidRPr="00DA74BB" w:rsidRDefault="005B2B2D" w:rsidP="005B2B2D">
      <w:pPr>
        <w:jc w:val="center"/>
        <w:rPr>
          <w:rFonts w:eastAsia="Times New Roman"/>
          <w:b/>
          <w:color w:val="000000" w:themeColor="text1"/>
          <w:lang w:bidi="en-US"/>
        </w:rPr>
      </w:pPr>
      <w:r w:rsidRPr="00DA74BB">
        <w:rPr>
          <w:rFonts w:eastAsia="Times New Roman"/>
          <w:b/>
          <w:color w:val="000000" w:themeColor="text1"/>
          <w:lang w:val="en-US" w:bidi="en-US"/>
        </w:rPr>
        <w:t>V</w:t>
      </w:r>
      <w:r w:rsidRPr="00DA74BB">
        <w:rPr>
          <w:rFonts w:eastAsia="Times New Roman"/>
          <w:b/>
          <w:color w:val="000000" w:themeColor="text1"/>
          <w:lang w:bidi="en-US"/>
        </w:rPr>
        <w:t>. Физическая культура и спорт</w:t>
      </w:r>
    </w:p>
    <w:p w:rsidR="005B2B2D" w:rsidRPr="00DA74BB" w:rsidRDefault="005B2B2D" w:rsidP="005B2B2D">
      <w:pPr>
        <w:jc w:val="center"/>
        <w:rPr>
          <w:rFonts w:eastAsia="Times New Roman"/>
          <w:b/>
          <w:color w:val="000000" w:themeColor="text1"/>
          <w:lang w:bidi="en-US"/>
        </w:rPr>
      </w:pPr>
      <w:r w:rsidRPr="00DA74BB">
        <w:rPr>
          <w:rFonts w:eastAsia="Times New Roman"/>
          <w:b/>
          <w:color w:val="000000" w:themeColor="text1"/>
          <w:lang w:bidi="en-US"/>
        </w:rPr>
        <w:t>Характеристика отрасли</w:t>
      </w:r>
    </w:p>
    <w:p w:rsidR="005B2B2D" w:rsidRPr="00DA74BB" w:rsidRDefault="005B2B2D" w:rsidP="005B2B2D">
      <w:pPr>
        <w:jc w:val="center"/>
        <w:rPr>
          <w:rFonts w:eastAsia="Times New Roman"/>
          <w:b/>
          <w:color w:val="000000" w:themeColor="text1"/>
          <w:lang w:bidi="en-US"/>
        </w:rPr>
      </w:pPr>
    </w:p>
    <w:p w:rsidR="003F1AE9" w:rsidRPr="00DA74BB" w:rsidRDefault="003F1AE9" w:rsidP="003F1AE9">
      <w:pPr>
        <w:ind w:firstLine="709"/>
        <w:rPr>
          <w:rFonts w:eastAsia="Times New Roman"/>
          <w:b/>
          <w:bCs/>
          <w:color w:val="000000" w:themeColor="text1"/>
          <w:lang w:eastAsia="ru-RU"/>
        </w:rPr>
      </w:pPr>
      <w:r w:rsidRPr="00DA74BB">
        <w:rPr>
          <w:color w:val="000000" w:themeColor="text1"/>
        </w:rPr>
        <w:t xml:space="preserve">В настоящее время на территории Сосновоборского городского округа функционирует 197  </w:t>
      </w:r>
      <w:r w:rsidRPr="00DA74BB">
        <w:rPr>
          <w:bCs/>
          <w:color w:val="000000" w:themeColor="text1"/>
        </w:rPr>
        <w:t>спортивных сооружений с учетом объектов городской и рекреационной инфраструктуры, приспособленных для занятий физической культурой и спортом,</w:t>
      </w:r>
      <w:r w:rsidRPr="00DA74BB">
        <w:rPr>
          <w:color w:val="000000" w:themeColor="text1"/>
        </w:rPr>
        <w:t xml:space="preserve">  с единовременной пропускной способностью</w:t>
      </w:r>
      <w:r w:rsidRPr="00DA74BB">
        <w:rPr>
          <w:b/>
          <w:color w:val="000000" w:themeColor="text1"/>
        </w:rPr>
        <w:t xml:space="preserve"> </w:t>
      </w:r>
      <w:r w:rsidRPr="00DA74BB">
        <w:rPr>
          <w:color w:val="000000" w:themeColor="text1"/>
        </w:rPr>
        <w:t>4274 человека.</w:t>
      </w:r>
    </w:p>
    <w:p w:rsidR="003F1AE9" w:rsidRPr="00DA74BB" w:rsidRDefault="003F1AE9" w:rsidP="003F1AE9">
      <w:pPr>
        <w:ind w:firstLine="709"/>
        <w:rPr>
          <w:b/>
          <w:bCs/>
          <w:color w:val="000000" w:themeColor="text1"/>
        </w:rPr>
      </w:pPr>
      <w:r w:rsidRPr="00DA74BB">
        <w:rPr>
          <w:color w:val="000000" w:themeColor="text1"/>
        </w:rPr>
        <w:t>В объекты входят:</w:t>
      </w:r>
    </w:p>
    <w:p w:rsidR="003F1AE9" w:rsidRPr="00DA74BB" w:rsidRDefault="003F1AE9" w:rsidP="003F1AE9">
      <w:pPr>
        <w:ind w:firstLine="709"/>
        <w:rPr>
          <w:b/>
          <w:bCs/>
          <w:color w:val="000000" w:themeColor="text1"/>
        </w:rPr>
      </w:pPr>
      <w:r w:rsidRPr="00DA74BB">
        <w:rPr>
          <w:color w:val="000000" w:themeColor="text1"/>
        </w:rPr>
        <w:t>- 58 плоскостных спортивных сооружений общей площадью 64 516 м</w:t>
      </w:r>
      <w:r w:rsidRPr="00DA74BB">
        <w:rPr>
          <w:color w:val="000000" w:themeColor="text1"/>
          <w:vertAlign w:val="superscript"/>
        </w:rPr>
        <w:t>2</w:t>
      </w:r>
      <w:r w:rsidRPr="00DA74BB">
        <w:rPr>
          <w:color w:val="000000" w:themeColor="text1"/>
        </w:rPr>
        <w:t>;</w:t>
      </w:r>
    </w:p>
    <w:p w:rsidR="003F1AE9" w:rsidRPr="00DA74BB" w:rsidRDefault="003F1AE9" w:rsidP="003F1AE9">
      <w:pPr>
        <w:shd w:val="clear" w:color="auto" w:fill="FFFFFF"/>
        <w:ind w:firstLine="720"/>
        <w:rPr>
          <w:color w:val="000000" w:themeColor="text1"/>
        </w:rPr>
      </w:pPr>
      <w:r w:rsidRPr="00DA74BB">
        <w:rPr>
          <w:color w:val="000000" w:themeColor="text1"/>
        </w:rPr>
        <w:t>- 70 спортивных залов общей площадью 15 280 м</w:t>
      </w:r>
      <w:r w:rsidRPr="00DA74BB">
        <w:rPr>
          <w:color w:val="000000" w:themeColor="text1"/>
          <w:vertAlign w:val="superscript"/>
        </w:rPr>
        <w:t>2</w:t>
      </w:r>
      <w:r w:rsidRPr="00DA74BB">
        <w:rPr>
          <w:color w:val="000000" w:themeColor="text1"/>
        </w:rPr>
        <w:t>;</w:t>
      </w:r>
    </w:p>
    <w:p w:rsidR="003F1AE9" w:rsidRPr="00DA74BB" w:rsidRDefault="003F1AE9" w:rsidP="003F1AE9">
      <w:pPr>
        <w:shd w:val="clear" w:color="auto" w:fill="FFFFFF"/>
        <w:ind w:firstLine="720"/>
        <w:rPr>
          <w:color w:val="000000" w:themeColor="text1"/>
        </w:rPr>
      </w:pPr>
      <w:r w:rsidRPr="00DA74BB">
        <w:rPr>
          <w:color w:val="000000" w:themeColor="text1"/>
        </w:rPr>
        <w:t>- 4 плавательных бассейна общей площадью 466 м</w:t>
      </w:r>
      <w:r w:rsidRPr="00DA74BB">
        <w:rPr>
          <w:color w:val="000000" w:themeColor="text1"/>
          <w:vertAlign w:val="superscript"/>
        </w:rPr>
        <w:t>2</w:t>
      </w:r>
      <w:r w:rsidRPr="00DA74BB">
        <w:rPr>
          <w:color w:val="000000" w:themeColor="text1"/>
        </w:rPr>
        <w:t>;</w:t>
      </w:r>
    </w:p>
    <w:p w:rsidR="003F1AE9" w:rsidRPr="00DA74BB" w:rsidRDefault="003F1AE9" w:rsidP="003F1AE9">
      <w:pPr>
        <w:shd w:val="clear" w:color="auto" w:fill="FFFFFF"/>
        <w:ind w:firstLine="720"/>
        <w:rPr>
          <w:color w:val="000000" w:themeColor="text1"/>
        </w:rPr>
      </w:pPr>
      <w:r w:rsidRPr="00DA74BB">
        <w:rPr>
          <w:color w:val="000000" w:themeColor="text1"/>
        </w:rPr>
        <w:t>- 1 лыжная база;</w:t>
      </w:r>
    </w:p>
    <w:p w:rsidR="003F1AE9" w:rsidRPr="00DA74BB" w:rsidRDefault="003F1AE9" w:rsidP="003F1AE9">
      <w:pPr>
        <w:shd w:val="clear" w:color="auto" w:fill="FFFFFF"/>
        <w:ind w:firstLine="720"/>
        <w:rPr>
          <w:color w:val="000000" w:themeColor="text1"/>
        </w:rPr>
      </w:pPr>
      <w:r w:rsidRPr="00DA74BB">
        <w:rPr>
          <w:color w:val="000000" w:themeColor="text1"/>
        </w:rPr>
        <w:t>- 1 биатлонный комплекс общей площадью 17 299 м</w:t>
      </w:r>
      <w:r w:rsidRPr="00DA74BB">
        <w:rPr>
          <w:color w:val="000000" w:themeColor="text1"/>
          <w:vertAlign w:val="superscript"/>
        </w:rPr>
        <w:t>2</w:t>
      </w:r>
      <w:r w:rsidRPr="00DA74BB">
        <w:rPr>
          <w:color w:val="000000" w:themeColor="text1"/>
        </w:rPr>
        <w:t>;</w:t>
      </w:r>
    </w:p>
    <w:p w:rsidR="003F1AE9" w:rsidRPr="00DA74BB" w:rsidRDefault="003F1AE9" w:rsidP="003F1AE9">
      <w:pPr>
        <w:shd w:val="clear" w:color="auto" w:fill="FFFFFF"/>
        <w:ind w:firstLine="720"/>
        <w:rPr>
          <w:color w:val="000000" w:themeColor="text1"/>
        </w:rPr>
      </w:pPr>
      <w:r w:rsidRPr="00DA74BB">
        <w:rPr>
          <w:color w:val="000000" w:themeColor="text1"/>
        </w:rPr>
        <w:t>- 2 стрелковых тира общей площадью 975 м</w:t>
      </w:r>
      <w:r w:rsidRPr="00DA74BB">
        <w:rPr>
          <w:color w:val="000000" w:themeColor="text1"/>
          <w:vertAlign w:val="superscript"/>
        </w:rPr>
        <w:t>2</w:t>
      </w:r>
      <w:r w:rsidRPr="00DA74BB">
        <w:rPr>
          <w:color w:val="000000" w:themeColor="text1"/>
        </w:rPr>
        <w:t>;</w:t>
      </w:r>
    </w:p>
    <w:p w:rsidR="003F1AE9" w:rsidRPr="00DA74BB" w:rsidRDefault="003F1AE9" w:rsidP="003F1AE9">
      <w:pPr>
        <w:shd w:val="clear" w:color="auto" w:fill="FFFFFF"/>
        <w:ind w:firstLine="720"/>
        <w:rPr>
          <w:color w:val="000000" w:themeColor="text1"/>
        </w:rPr>
      </w:pPr>
      <w:r w:rsidRPr="00DA74BB">
        <w:rPr>
          <w:color w:val="000000" w:themeColor="text1"/>
        </w:rPr>
        <w:t>- 2 спортивных сооружения общей площадью 260 м</w:t>
      </w:r>
      <w:r w:rsidRPr="00DA74BB">
        <w:rPr>
          <w:color w:val="000000" w:themeColor="text1"/>
          <w:vertAlign w:val="superscript"/>
        </w:rPr>
        <w:t>2</w:t>
      </w:r>
      <w:r w:rsidRPr="00DA74BB">
        <w:rPr>
          <w:color w:val="000000" w:themeColor="text1"/>
        </w:rPr>
        <w:t>;</w:t>
      </w:r>
    </w:p>
    <w:p w:rsidR="003F1AE9" w:rsidRPr="00DA74BB" w:rsidRDefault="003F1AE9" w:rsidP="003F1AE9">
      <w:pPr>
        <w:ind w:firstLine="709"/>
        <w:rPr>
          <w:color w:val="000000" w:themeColor="text1"/>
        </w:rPr>
      </w:pPr>
      <w:r w:rsidRPr="00DA74BB">
        <w:rPr>
          <w:color w:val="000000" w:themeColor="text1"/>
        </w:rPr>
        <w:t>- 59 объектов городской и рекреационной инфраструктуры, приспособленных для занятий физической культурой и спортом общей площадью 32 727 м</w:t>
      </w:r>
      <w:r w:rsidRPr="00DA74BB">
        <w:rPr>
          <w:color w:val="000000" w:themeColor="text1"/>
          <w:vertAlign w:val="superscript"/>
        </w:rPr>
        <w:t>2</w:t>
      </w:r>
      <w:r w:rsidRPr="00DA74BB">
        <w:rPr>
          <w:color w:val="000000" w:themeColor="text1"/>
        </w:rPr>
        <w:t>.</w:t>
      </w:r>
    </w:p>
    <w:p w:rsidR="003F1AE9" w:rsidRPr="00DA74BB" w:rsidRDefault="003F1AE9" w:rsidP="003F1AE9">
      <w:pPr>
        <w:shd w:val="clear" w:color="auto" w:fill="FFFFFF"/>
        <w:ind w:firstLine="720"/>
        <w:rPr>
          <w:color w:val="000000" w:themeColor="text1"/>
        </w:rPr>
      </w:pPr>
      <w:r w:rsidRPr="00DA74BB">
        <w:rPr>
          <w:color w:val="000000" w:themeColor="text1"/>
        </w:rPr>
        <w:t xml:space="preserve">Реализация муниципального задания по развитию в округе массовой физической культуры и спорта, осуществлялась в трех учреждениях: </w:t>
      </w:r>
    </w:p>
    <w:p w:rsidR="003F1AE9" w:rsidRPr="00DA74BB" w:rsidRDefault="003F1AE9" w:rsidP="003F1AE9">
      <w:pPr>
        <w:shd w:val="clear" w:color="auto" w:fill="FFFFFF"/>
        <w:ind w:firstLine="720"/>
        <w:rPr>
          <w:color w:val="000000" w:themeColor="text1"/>
        </w:rPr>
      </w:pPr>
      <w:r w:rsidRPr="00DA74BB">
        <w:rPr>
          <w:color w:val="000000" w:themeColor="text1"/>
        </w:rPr>
        <w:t>- муниципальное бюджетное образовательное учреждение дополнительного образования «Детско-юношеская спортивная школа» (директор Павлов А.А.) – подведомственно Комитету образования Сосновоборского городского округа;</w:t>
      </w:r>
    </w:p>
    <w:p w:rsidR="003F1AE9" w:rsidRPr="00DA74BB" w:rsidRDefault="003F1AE9" w:rsidP="003F1AE9">
      <w:pPr>
        <w:shd w:val="clear" w:color="auto" w:fill="FFFFFF"/>
        <w:ind w:firstLine="720"/>
        <w:rPr>
          <w:color w:val="000000" w:themeColor="text1"/>
        </w:rPr>
      </w:pPr>
      <w:r w:rsidRPr="00DA74BB">
        <w:rPr>
          <w:color w:val="000000" w:themeColor="text1"/>
        </w:rPr>
        <w:t>- муниципальное бюджетное образовательное учреждение дополнительного образования Дом детского туризма и экскурсий «</w:t>
      </w:r>
      <w:proofErr w:type="spellStart"/>
      <w:r w:rsidRPr="00DA74BB">
        <w:rPr>
          <w:color w:val="000000" w:themeColor="text1"/>
        </w:rPr>
        <w:t>Ювента</w:t>
      </w:r>
      <w:proofErr w:type="spellEnd"/>
      <w:r w:rsidRPr="00DA74BB">
        <w:rPr>
          <w:color w:val="000000" w:themeColor="text1"/>
        </w:rPr>
        <w:t xml:space="preserve">» (директор </w:t>
      </w:r>
      <w:proofErr w:type="spellStart"/>
      <w:r w:rsidRPr="00DA74BB">
        <w:rPr>
          <w:color w:val="000000" w:themeColor="text1"/>
        </w:rPr>
        <w:t>Маханьков</w:t>
      </w:r>
      <w:proofErr w:type="spellEnd"/>
      <w:r w:rsidRPr="00DA74BB">
        <w:rPr>
          <w:color w:val="000000" w:themeColor="text1"/>
        </w:rPr>
        <w:t xml:space="preserve"> А.П.) – подведомственно Комитету образования Сосновоборского городского округа;</w:t>
      </w:r>
    </w:p>
    <w:p w:rsidR="003F1AE9" w:rsidRPr="00DA74BB" w:rsidRDefault="003F1AE9" w:rsidP="003F1AE9">
      <w:pPr>
        <w:shd w:val="clear" w:color="auto" w:fill="FFFFFF"/>
        <w:ind w:firstLine="708"/>
        <w:rPr>
          <w:color w:val="000000" w:themeColor="text1"/>
        </w:rPr>
      </w:pPr>
      <w:r w:rsidRPr="00DA74BB">
        <w:rPr>
          <w:color w:val="000000" w:themeColor="text1"/>
        </w:rPr>
        <w:t>- муниципальное автономное образовательное учреждение дополнительного образования Спортивно-культурный комплекс «Малахит» (директор Бражников В.А.) – подведомственно отделу по физической культуре и спорту администрации Сосновоборского городского округа.</w:t>
      </w:r>
    </w:p>
    <w:p w:rsidR="003F1AE9" w:rsidRPr="00DA74BB" w:rsidRDefault="003F1AE9" w:rsidP="003F1AE9">
      <w:pPr>
        <w:ind w:firstLine="720"/>
        <w:rPr>
          <w:color w:val="000000" w:themeColor="text1"/>
        </w:rPr>
      </w:pPr>
      <w:r w:rsidRPr="00DA74BB">
        <w:rPr>
          <w:color w:val="000000" w:themeColor="text1"/>
        </w:rPr>
        <w:t>На территории Сосновоборского городского округа развивается более 50 видов спорта. Численность занимающихся составляет 26743 человека</w:t>
      </w:r>
      <w:r w:rsidR="001F3138" w:rsidRPr="00DA74BB">
        <w:rPr>
          <w:color w:val="000000" w:themeColor="text1"/>
        </w:rPr>
        <w:t>.</w:t>
      </w:r>
      <w:r w:rsidRPr="00DA74BB">
        <w:rPr>
          <w:color w:val="000000" w:themeColor="text1"/>
        </w:rPr>
        <w:t xml:space="preserve"> Численность занимающихся в спортивных учреждениях дополнительного образования составляет 2789 детей.</w:t>
      </w:r>
    </w:p>
    <w:p w:rsidR="003F1AE9" w:rsidRPr="00DA74BB" w:rsidRDefault="003F1AE9" w:rsidP="003F1AE9">
      <w:pPr>
        <w:ind w:firstLine="720"/>
        <w:rPr>
          <w:color w:val="000000" w:themeColor="text1"/>
        </w:rPr>
      </w:pPr>
      <w:r w:rsidRPr="00DA74BB">
        <w:rPr>
          <w:color w:val="000000" w:themeColor="text1"/>
        </w:rPr>
        <w:t xml:space="preserve">В муниципальном образовании в течение 2022 года было проведено 197 спортивно-массовых  и физкультурно-оздоровительных мероприятий, также обеспечено участие Сосновоборских спортсменов в 157 выездных спортивных соревнованиях и физкультурно-оздоровительных мероприятиях. В общей численности спортсмены из муниципального округа поучаствовали в 354 физкультурно-спортивных мероприятиях. </w:t>
      </w:r>
    </w:p>
    <w:p w:rsidR="005B2B2D" w:rsidRPr="00DA74BB" w:rsidRDefault="005B2B2D" w:rsidP="005B2B2D">
      <w:pPr>
        <w:pStyle w:val="af4"/>
        <w:ind w:left="0" w:firstLine="709"/>
        <w:rPr>
          <w:color w:val="000000" w:themeColor="text1"/>
          <w:sz w:val="24"/>
          <w:szCs w:val="24"/>
        </w:rPr>
      </w:pPr>
    </w:p>
    <w:p w:rsidR="005B2B2D" w:rsidRPr="00DA74BB" w:rsidRDefault="005B2B2D" w:rsidP="005B2B2D">
      <w:pPr>
        <w:jc w:val="center"/>
        <w:rPr>
          <w:rFonts w:eastAsia="Times New Roman"/>
          <w:b/>
          <w:bCs/>
          <w:color w:val="000000" w:themeColor="text1"/>
          <w:lang w:eastAsia="ru-RU"/>
        </w:rPr>
      </w:pPr>
      <w:r w:rsidRPr="00DA74BB">
        <w:rPr>
          <w:rFonts w:eastAsia="Times New Roman"/>
          <w:b/>
          <w:bCs/>
          <w:color w:val="000000" w:themeColor="text1"/>
          <w:lang w:eastAsia="ru-RU"/>
        </w:rPr>
        <w:t>Показатели</w:t>
      </w:r>
    </w:p>
    <w:p w:rsidR="004C0AB6" w:rsidRPr="00DA74BB" w:rsidRDefault="004C0AB6" w:rsidP="004C0AB6">
      <w:pPr>
        <w:ind w:firstLine="709"/>
        <w:rPr>
          <w:b/>
          <w:bCs/>
          <w:color w:val="000000" w:themeColor="text1"/>
        </w:rPr>
      </w:pPr>
      <w:r w:rsidRPr="00DA74BB">
        <w:rPr>
          <w:b/>
          <w:bCs/>
          <w:color w:val="000000" w:themeColor="text1"/>
        </w:rPr>
        <w:t>Показатель 23. Доля населения, систематически занимающегося физической культурой и спортом.</w:t>
      </w:r>
    </w:p>
    <w:p w:rsidR="004C0AB6" w:rsidRPr="00DA74BB" w:rsidRDefault="004C0AB6" w:rsidP="004C0AB6">
      <w:pPr>
        <w:shd w:val="clear" w:color="auto" w:fill="FFFFFF"/>
        <w:ind w:firstLine="709"/>
        <w:rPr>
          <w:color w:val="000000" w:themeColor="text1"/>
        </w:rPr>
      </w:pPr>
      <w:r w:rsidRPr="00DA74BB">
        <w:rPr>
          <w:color w:val="000000" w:themeColor="text1"/>
        </w:rPr>
        <w:t xml:space="preserve">Доля населения систематически занимающегося физической культурой и спортом в 2022 составила 43,84 %. </w:t>
      </w:r>
    </w:p>
    <w:p w:rsidR="004C0AB6" w:rsidRPr="00DA74BB" w:rsidRDefault="004C0AB6" w:rsidP="004C0AB6">
      <w:pPr>
        <w:shd w:val="clear" w:color="auto" w:fill="FFFFFF"/>
        <w:ind w:firstLine="709"/>
        <w:rPr>
          <w:color w:val="000000" w:themeColor="text1"/>
        </w:rPr>
      </w:pPr>
      <w:r w:rsidRPr="00DA74BB">
        <w:rPr>
          <w:color w:val="000000" w:themeColor="text1"/>
        </w:rPr>
        <w:t>Прогноз на трехлетний период:</w:t>
      </w:r>
    </w:p>
    <w:p w:rsidR="004C0AB6" w:rsidRPr="00DA74BB" w:rsidRDefault="004C0AB6" w:rsidP="004C0AB6">
      <w:pPr>
        <w:shd w:val="clear" w:color="auto" w:fill="FFFFFF"/>
        <w:spacing w:after="120"/>
        <w:ind w:firstLine="709"/>
        <w:rPr>
          <w:color w:val="000000" w:themeColor="text1"/>
        </w:rPr>
      </w:pPr>
      <w:r w:rsidRPr="00DA74BB">
        <w:rPr>
          <w:color w:val="000000" w:themeColor="text1"/>
        </w:rPr>
        <w:t>в 2023-2025 годах долю населения, систематически занимающегося физической культурой и спортом, планируется довести до 52,7 %.</w:t>
      </w:r>
    </w:p>
    <w:p w:rsidR="004C0AB6" w:rsidRPr="00DA74BB" w:rsidRDefault="004C0AB6" w:rsidP="004C0AB6">
      <w:pPr>
        <w:ind w:firstLine="709"/>
        <w:rPr>
          <w:color w:val="000000" w:themeColor="text1"/>
        </w:rPr>
      </w:pPr>
    </w:p>
    <w:p w:rsidR="004C0AB6" w:rsidRPr="00DA74BB" w:rsidRDefault="004C0AB6" w:rsidP="004C0AB6">
      <w:pPr>
        <w:ind w:firstLine="709"/>
        <w:rPr>
          <w:b/>
          <w:bCs/>
          <w:color w:val="000000" w:themeColor="text1"/>
        </w:rPr>
      </w:pPr>
      <w:r w:rsidRPr="00DA74BB">
        <w:rPr>
          <w:b/>
          <w:bCs/>
          <w:color w:val="000000" w:themeColor="text1"/>
        </w:rPr>
        <w:t>Показатель 23.1. Доля обучающихся, систематически занимающихся физической культурой и спортом, в общей численности обучающихся.</w:t>
      </w:r>
    </w:p>
    <w:p w:rsidR="004C0AB6" w:rsidRPr="00DA74BB" w:rsidRDefault="004C0AB6" w:rsidP="004C0AB6">
      <w:pPr>
        <w:shd w:val="clear" w:color="auto" w:fill="FFFFFF"/>
        <w:ind w:firstLine="709"/>
        <w:rPr>
          <w:color w:val="000000" w:themeColor="text1"/>
        </w:rPr>
      </w:pPr>
      <w:r w:rsidRPr="00DA74BB">
        <w:rPr>
          <w:color w:val="000000" w:themeColor="text1"/>
        </w:rPr>
        <w:t>Доля обучающихся, систематически занимающихся физической культурой и спортом, в общей численности, обучающихся в 2022 году 81</w:t>
      </w:r>
      <w:r w:rsidR="00A64AE6" w:rsidRPr="00DA74BB">
        <w:rPr>
          <w:color w:val="000000" w:themeColor="text1"/>
        </w:rPr>
        <w:t>,</w:t>
      </w:r>
      <w:r w:rsidRPr="00DA74BB">
        <w:rPr>
          <w:color w:val="000000" w:themeColor="text1"/>
        </w:rPr>
        <w:t xml:space="preserve">65 %. </w:t>
      </w:r>
    </w:p>
    <w:p w:rsidR="004C0AB6" w:rsidRPr="00DA74BB" w:rsidRDefault="004C0AB6" w:rsidP="004C0AB6">
      <w:pPr>
        <w:shd w:val="clear" w:color="auto" w:fill="FFFFFF"/>
        <w:ind w:firstLine="709"/>
        <w:rPr>
          <w:color w:val="000000" w:themeColor="text1"/>
        </w:rPr>
      </w:pPr>
      <w:r w:rsidRPr="00DA74BB">
        <w:rPr>
          <w:color w:val="000000" w:themeColor="text1"/>
        </w:rPr>
        <w:t>Прогноз на трехлетний период:</w:t>
      </w:r>
    </w:p>
    <w:p w:rsidR="004C0AB6" w:rsidRPr="00DA74BB" w:rsidRDefault="004C0AB6" w:rsidP="004C0AB6">
      <w:pPr>
        <w:shd w:val="clear" w:color="auto" w:fill="FFFFFF"/>
        <w:ind w:firstLine="709"/>
        <w:rPr>
          <w:color w:val="000000" w:themeColor="text1"/>
        </w:rPr>
      </w:pPr>
      <w:r w:rsidRPr="00DA74BB">
        <w:rPr>
          <w:color w:val="000000" w:themeColor="text1"/>
        </w:rPr>
        <w:t>в 2023-2025 годах долю обучающихся, систематически занимающихся физической культурой и спортом, планируется обеспечить на уровне не ниже 95,0 %.</w:t>
      </w:r>
    </w:p>
    <w:p w:rsidR="00D868AA" w:rsidRPr="00DA74BB" w:rsidRDefault="00D868AA" w:rsidP="005B2B2D">
      <w:pPr>
        <w:jc w:val="center"/>
        <w:rPr>
          <w:rFonts w:eastAsia="Times New Roman"/>
          <w:b/>
          <w:color w:val="000000" w:themeColor="text1"/>
          <w:lang w:eastAsia="ru-RU"/>
        </w:rPr>
      </w:pPr>
    </w:p>
    <w:p w:rsidR="005B2B2D" w:rsidRPr="00DA74BB" w:rsidRDefault="005B2B2D" w:rsidP="005B2B2D">
      <w:pPr>
        <w:jc w:val="center"/>
        <w:rPr>
          <w:rFonts w:eastAsia="Times New Roman"/>
          <w:b/>
          <w:color w:val="000000" w:themeColor="text1"/>
          <w:lang w:eastAsia="ru-RU"/>
        </w:rPr>
      </w:pPr>
      <w:r w:rsidRPr="00DA74BB">
        <w:rPr>
          <w:rFonts w:eastAsia="Times New Roman"/>
          <w:b/>
          <w:color w:val="000000" w:themeColor="text1"/>
          <w:lang w:val="en-US" w:eastAsia="ru-RU"/>
        </w:rPr>
        <w:t>VI</w:t>
      </w:r>
      <w:r w:rsidRPr="00DA74BB">
        <w:rPr>
          <w:rFonts w:eastAsia="Times New Roman"/>
          <w:b/>
          <w:color w:val="000000" w:themeColor="text1"/>
          <w:lang w:eastAsia="ru-RU"/>
        </w:rPr>
        <w:t>. Жилищное строительство и обеспечение граждан жильем</w:t>
      </w:r>
    </w:p>
    <w:p w:rsidR="005B2B2D" w:rsidRPr="00DA74BB" w:rsidRDefault="005B2B2D" w:rsidP="005B2B2D">
      <w:pPr>
        <w:jc w:val="center"/>
        <w:rPr>
          <w:rFonts w:eastAsia="Times New Roman"/>
          <w:b/>
          <w:color w:val="000000" w:themeColor="text1"/>
          <w:lang w:eastAsia="ru-RU"/>
        </w:rPr>
      </w:pPr>
      <w:r w:rsidRPr="00DA74BB">
        <w:rPr>
          <w:rFonts w:eastAsia="Times New Roman"/>
          <w:b/>
          <w:color w:val="000000" w:themeColor="text1"/>
          <w:lang w:eastAsia="ru-RU"/>
        </w:rPr>
        <w:t>Характеристика отрасли</w:t>
      </w:r>
    </w:p>
    <w:p w:rsidR="005B2B2D" w:rsidRPr="00DA74BB" w:rsidRDefault="005B2B2D" w:rsidP="005B2B2D">
      <w:pPr>
        <w:jc w:val="center"/>
        <w:rPr>
          <w:rFonts w:eastAsia="Times New Roman"/>
          <w:b/>
          <w:color w:val="000000" w:themeColor="text1"/>
          <w:lang w:eastAsia="ru-RU"/>
        </w:rPr>
      </w:pPr>
    </w:p>
    <w:p w:rsidR="009D6483" w:rsidRPr="00DA74BB" w:rsidRDefault="009D6483" w:rsidP="009D6483">
      <w:pPr>
        <w:ind w:firstLine="708"/>
        <w:rPr>
          <w:color w:val="000000" w:themeColor="text1"/>
        </w:rPr>
      </w:pPr>
      <w:r w:rsidRPr="00DA74BB">
        <w:rPr>
          <w:color w:val="000000" w:themeColor="text1"/>
        </w:rPr>
        <w:t>За отчетный год в городе введены в эксплуатацию индивидуальные жилые дома общей площадью 26,675 тыс. кв. м, в предыдущем году введено жильё общей площадью 25,634 тыс. кв. м.</w:t>
      </w:r>
      <w:r w:rsidR="00CE52F2" w:rsidRPr="00DA74BB">
        <w:rPr>
          <w:color w:val="000000" w:themeColor="text1"/>
        </w:rPr>
        <w:t xml:space="preserve"> </w:t>
      </w:r>
      <w:r w:rsidRPr="00DA74BB">
        <w:rPr>
          <w:color w:val="000000" w:themeColor="text1"/>
        </w:rPr>
        <w:t>(индивидуальные жилые дома). Средняя обеспеченность общей площадью на одного жителя Сосновоборского городского округа на 01.01.2023 составила 24,40 кв. м. (на 01.01.2022 – 23,05 кв. м.).</w:t>
      </w:r>
    </w:p>
    <w:p w:rsidR="004C23C8" w:rsidRPr="00DA74BB" w:rsidRDefault="004C23C8" w:rsidP="004C23C8">
      <w:pPr>
        <w:ind w:firstLine="708"/>
        <w:rPr>
          <w:color w:val="000000" w:themeColor="text1"/>
        </w:rPr>
      </w:pPr>
      <w:r w:rsidRPr="00DA74BB">
        <w:rPr>
          <w:color w:val="000000" w:themeColor="text1"/>
        </w:rPr>
        <w:t>На 01.01.2023 на учете в качестве нуждающихся в жилых помещениях, предоставляемых по договорам социального найма, состоят 416 семей, в том числе льготной категории граждан - 129 семей.</w:t>
      </w:r>
    </w:p>
    <w:p w:rsidR="004C23C8" w:rsidRPr="00DA74BB" w:rsidRDefault="004C23C8" w:rsidP="004C23C8">
      <w:pPr>
        <w:ind w:firstLine="708"/>
        <w:rPr>
          <w:color w:val="000000" w:themeColor="text1"/>
        </w:rPr>
      </w:pPr>
      <w:r w:rsidRPr="00DA74BB">
        <w:rPr>
          <w:color w:val="000000" w:themeColor="text1"/>
        </w:rPr>
        <w:t>За 2022 год:</w:t>
      </w:r>
    </w:p>
    <w:p w:rsidR="004C23C8" w:rsidRPr="00DA74BB" w:rsidRDefault="004C23C8" w:rsidP="004C23C8">
      <w:pPr>
        <w:ind w:firstLine="708"/>
        <w:rPr>
          <w:color w:val="000000" w:themeColor="text1"/>
        </w:rPr>
      </w:pPr>
      <w:r w:rsidRPr="00DA74BB">
        <w:rPr>
          <w:color w:val="000000" w:themeColor="text1"/>
        </w:rPr>
        <w:t xml:space="preserve">- принято на учет в качестве нуждающихся в жилых помещениях, предоставляемых по договорам социального найма- 2 семьи; </w:t>
      </w:r>
    </w:p>
    <w:p w:rsidR="004C23C8" w:rsidRPr="00DA74BB" w:rsidRDefault="004C23C8" w:rsidP="004C23C8">
      <w:pPr>
        <w:ind w:firstLine="708"/>
        <w:rPr>
          <w:color w:val="000000" w:themeColor="text1"/>
        </w:rPr>
      </w:pPr>
      <w:r w:rsidRPr="00DA74BB">
        <w:rPr>
          <w:color w:val="000000" w:themeColor="text1"/>
        </w:rPr>
        <w:t xml:space="preserve">- сняты с учета- 8 семей; </w:t>
      </w:r>
    </w:p>
    <w:p w:rsidR="004C23C8" w:rsidRPr="00DA74BB" w:rsidRDefault="004C23C8" w:rsidP="004C23C8">
      <w:pPr>
        <w:ind w:firstLine="708"/>
        <w:rPr>
          <w:color w:val="000000" w:themeColor="text1"/>
        </w:rPr>
      </w:pPr>
      <w:r w:rsidRPr="00DA74BB">
        <w:rPr>
          <w:color w:val="000000" w:themeColor="text1"/>
        </w:rPr>
        <w:t xml:space="preserve">- признаны нуждающимися в улучшении жилищных условий (без принятия на учет) в целях участия в жилищных программах- 23 семьи. </w:t>
      </w:r>
    </w:p>
    <w:p w:rsidR="004C23C8" w:rsidRPr="00DA74BB" w:rsidRDefault="004C23C8" w:rsidP="004C23C8">
      <w:pPr>
        <w:ind w:firstLine="708"/>
        <w:rPr>
          <w:color w:val="000000" w:themeColor="text1"/>
        </w:rPr>
      </w:pPr>
      <w:r w:rsidRPr="00DA74BB">
        <w:rPr>
          <w:color w:val="000000" w:themeColor="text1"/>
        </w:rPr>
        <w:t>Поступило 37 жилых помещений из них: 27 квартир и 10 комнаты, общей площадью 1118,0 кв. м, которые распределены следующим образом:</w:t>
      </w:r>
    </w:p>
    <w:p w:rsidR="004C23C8" w:rsidRPr="00DA74BB" w:rsidRDefault="004C23C8" w:rsidP="004C23C8">
      <w:pPr>
        <w:pStyle w:val="af4"/>
        <w:numPr>
          <w:ilvl w:val="0"/>
          <w:numId w:val="19"/>
        </w:numPr>
        <w:ind w:left="0" w:firstLine="709"/>
        <w:jc w:val="both"/>
        <w:rPr>
          <w:color w:val="000000" w:themeColor="text1"/>
          <w:sz w:val="24"/>
          <w:szCs w:val="24"/>
        </w:rPr>
      </w:pPr>
      <w:r w:rsidRPr="00DA74BB">
        <w:rPr>
          <w:color w:val="000000" w:themeColor="text1"/>
          <w:sz w:val="24"/>
          <w:szCs w:val="24"/>
        </w:rPr>
        <w:t>13 квартир (317,8 кв.м) и 4 комнаты (90,7 кв.м) предоставлены по договорам коммерческого найма;</w:t>
      </w:r>
    </w:p>
    <w:p w:rsidR="004C23C8" w:rsidRPr="00DA74BB" w:rsidRDefault="004C23C8" w:rsidP="004C23C8">
      <w:pPr>
        <w:pStyle w:val="af4"/>
        <w:numPr>
          <w:ilvl w:val="0"/>
          <w:numId w:val="19"/>
        </w:numPr>
        <w:ind w:left="0" w:firstLine="709"/>
        <w:jc w:val="both"/>
        <w:rPr>
          <w:color w:val="000000" w:themeColor="text1"/>
          <w:sz w:val="24"/>
          <w:szCs w:val="24"/>
        </w:rPr>
      </w:pPr>
      <w:r w:rsidRPr="00DA74BB">
        <w:rPr>
          <w:color w:val="000000" w:themeColor="text1"/>
          <w:sz w:val="24"/>
          <w:szCs w:val="24"/>
        </w:rPr>
        <w:t>5 квартир (161,6 кв.м) предоставлены по договору найма специализированного жилого помещения (дети-сироты);</w:t>
      </w:r>
    </w:p>
    <w:p w:rsidR="004C23C8" w:rsidRPr="00DA74BB" w:rsidRDefault="004C23C8" w:rsidP="004C23C8">
      <w:pPr>
        <w:pStyle w:val="af4"/>
        <w:numPr>
          <w:ilvl w:val="0"/>
          <w:numId w:val="19"/>
        </w:numPr>
        <w:ind w:left="0" w:firstLine="709"/>
        <w:jc w:val="both"/>
        <w:rPr>
          <w:color w:val="000000" w:themeColor="text1"/>
          <w:sz w:val="24"/>
          <w:szCs w:val="24"/>
        </w:rPr>
      </w:pPr>
      <w:r w:rsidRPr="00DA74BB">
        <w:rPr>
          <w:color w:val="000000" w:themeColor="text1"/>
          <w:sz w:val="24"/>
          <w:szCs w:val="24"/>
        </w:rPr>
        <w:t>6 комнат в общежитии (168,7 кв.м) предоставлены по договору найма специализированного жилого помещения;</w:t>
      </w:r>
    </w:p>
    <w:p w:rsidR="004C23C8" w:rsidRPr="00DA74BB" w:rsidRDefault="004C23C8" w:rsidP="004C23C8">
      <w:pPr>
        <w:pStyle w:val="af4"/>
        <w:numPr>
          <w:ilvl w:val="0"/>
          <w:numId w:val="19"/>
        </w:numPr>
        <w:ind w:left="0" w:firstLine="709"/>
        <w:jc w:val="both"/>
        <w:rPr>
          <w:color w:val="000000" w:themeColor="text1"/>
          <w:sz w:val="24"/>
          <w:szCs w:val="24"/>
        </w:rPr>
      </w:pPr>
      <w:r w:rsidRPr="00DA74BB">
        <w:rPr>
          <w:color w:val="000000" w:themeColor="text1"/>
          <w:sz w:val="24"/>
          <w:szCs w:val="24"/>
        </w:rPr>
        <w:t>9 квартир (379,2 кв.м) предоставлены по договору найма служебного жилого помещения.</w:t>
      </w:r>
    </w:p>
    <w:p w:rsidR="004C23C8" w:rsidRPr="00DA74BB" w:rsidRDefault="004C23C8" w:rsidP="004C23C8">
      <w:pPr>
        <w:ind w:firstLine="708"/>
        <w:rPr>
          <w:color w:val="000000" w:themeColor="text1"/>
        </w:rPr>
      </w:pPr>
      <w:r w:rsidRPr="00DA74BB">
        <w:rPr>
          <w:color w:val="000000" w:themeColor="text1"/>
        </w:rPr>
        <w:t>Три квартиры (97,5 кв.м) закреплены по договору социального найма за семьями детей-сирот и детей, оставшихся без попечения родителей, лиц из числа детей-сирот и детей, оставшихся без попечения родителей.</w:t>
      </w:r>
    </w:p>
    <w:p w:rsidR="004C23C8" w:rsidRPr="00DA74BB" w:rsidRDefault="004C23C8" w:rsidP="004C23C8">
      <w:pPr>
        <w:ind w:firstLine="708"/>
        <w:rPr>
          <w:color w:val="000000" w:themeColor="text1"/>
        </w:rPr>
      </w:pPr>
      <w:r w:rsidRPr="00DA74BB">
        <w:rPr>
          <w:color w:val="000000" w:themeColor="text1"/>
        </w:rPr>
        <w:t xml:space="preserve">Три квартиры (95,8 кв.м) и 2 комнаты (45,9 кв.м) закреплены по договору социального найма за работниками муниципальных учреждений, организаций. </w:t>
      </w:r>
    </w:p>
    <w:p w:rsidR="004C23C8" w:rsidRPr="00DA74BB" w:rsidRDefault="004C23C8" w:rsidP="004C23C8">
      <w:pPr>
        <w:ind w:firstLine="708"/>
        <w:rPr>
          <w:color w:val="000000" w:themeColor="text1"/>
        </w:rPr>
      </w:pPr>
      <w:r w:rsidRPr="00DA74BB">
        <w:rPr>
          <w:color w:val="000000" w:themeColor="text1"/>
        </w:rPr>
        <w:t>Оформлено договоров социального найма – 34; договоров найма (общежития, для детей-сирот, служебного, коммерческого) – 161.</w:t>
      </w:r>
    </w:p>
    <w:p w:rsidR="004C23C8" w:rsidRPr="00DA74BB" w:rsidRDefault="004C23C8" w:rsidP="004C23C8">
      <w:pPr>
        <w:pStyle w:val="af4"/>
        <w:ind w:left="0" w:firstLine="709"/>
        <w:jc w:val="both"/>
        <w:rPr>
          <w:color w:val="000000" w:themeColor="text1"/>
          <w:sz w:val="24"/>
          <w:szCs w:val="24"/>
        </w:rPr>
      </w:pPr>
      <w:r w:rsidRPr="00DA74BB">
        <w:rPr>
          <w:color w:val="000000" w:themeColor="text1"/>
          <w:sz w:val="24"/>
          <w:szCs w:val="24"/>
        </w:rPr>
        <w:t>Анализ  работы:</w:t>
      </w:r>
    </w:p>
    <w:p w:rsidR="004C23C8" w:rsidRPr="00DA74BB" w:rsidRDefault="004C23C8" w:rsidP="004C23C8">
      <w:pPr>
        <w:rPr>
          <w:color w:val="000000" w:themeColor="text1"/>
        </w:rPr>
      </w:pPr>
      <w:r w:rsidRPr="00DA74BB">
        <w:rPr>
          <w:color w:val="000000" w:themeColor="text1"/>
        </w:rPr>
        <w:t>По сравнению с аналогичным периодом 2021 года:</w:t>
      </w:r>
    </w:p>
    <w:p w:rsidR="004C23C8" w:rsidRPr="00DA74BB" w:rsidRDefault="004C23C8" w:rsidP="004C23C8">
      <w:pPr>
        <w:pStyle w:val="af4"/>
        <w:numPr>
          <w:ilvl w:val="0"/>
          <w:numId w:val="20"/>
        </w:numPr>
        <w:ind w:left="0" w:firstLine="709"/>
        <w:jc w:val="both"/>
        <w:rPr>
          <w:color w:val="000000" w:themeColor="text1"/>
          <w:sz w:val="24"/>
          <w:szCs w:val="24"/>
        </w:rPr>
      </w:pPr>
      <w:r w:rsidRPr="00DA74BB">
        <w:rPr>
          <w:color w:val="000000" w:themeColor="text1"/>
          <w:sz w:val="24"/>
          <w:szCs w:val="24"/>
        </w:rPr>
        <w:t>поступило на 11 квартир больше, на 12 комнат меньше. Общей площади на 4,4 кв.м. больше;</w:t>
      </w:r>
    </w:p>
    <w:p w:rsidR="004C23C8" w:rsidRPr="00DA74BB" w:rsidRDefault="004C23C8" w:rsidP="004C23C8">
      <w:pPr>
        <w:pStyle w:val="af4"/>
        <w:numPr>
          <w:ilvl w:val="0"/>
          <w:numId w:val="20"/>
        </w:numPr>
        <w:ind w:left="0" w:firstLine="709"/>
        <w:jc w:val="both"/>
        <w:rPr>
          <w:color w:val="000000" w:themeColor="text1"/>
          <w:sz w:val="24"/>
          <w:szCs w:val="24"/>
        </w:rPr>
      </w:pPr>
      <w:r w:rsidRPr="00DA74BB">
        <w:rPr>
          <w:color w:val="000000" w:themeColor="text1"/>
          <w:sz w:val="24"/>
          <w:szCs w:val="24"/>
        </w:rPr>
        <w:t>количество семей очередников общей очереди сократилось на 6 семей, льготной очереди  на 2 семьи.</w:t>
      </w:r>
    </w:p>
    <w:p w:rsidR="004C23C8" w:rsidRPr="00DA74BB" w:rsidRDefault="004C23C8" w:rsidP="007C17E7">
      <w:pPr>
        <w:ind w:firstLine="708"/>
        <w:rPr>
          <w:color w:val="000000" w:themeColor="text1"/>
        </w:rPr>
      </w:pPr>
      <w:r w:rsidRPr="00DA74BB">
        <w:rPr>
          <w:color w:val="000000" w:themeColor="text1"/>
        </w:rPr>
        <w:t>В рамках реализации государственных полномочий по обеспечению жильем отдельных категорий граждан:</w:t>
      </w:r>
      <w:r w:rsidR="007C17E7" w:rsidRPr="00DA74BB">
        <w:rPr>
          <w:color w:val="000000" w:themeColor="text1"/>
        </w:rPr>
        <w:t xml:space="preserve"> </w:t>
      </w:r>
      <w:r w:rsidRPr="00DA74BB">
        <w:rPr>
          <w:color w:val="000000" w:themeColor="text1"/>
        </w:rPr>
        <w:t>семьям ветеранов Великой Отечественной войны, ветеранов боевых действий, инвалидам, семьям, имеющим детей – инвалидов, жилые помещения/субсидии в 2022 году не предоставлялись.</w:t>
      </w:r>
    </w:p>
    <w:p w:rsidR="004C23C8" w:rsidRPr="00DA74BB" w:rsidRDefault="004C23C8" w:rsidP="004C23C8">
      <w:pPr>
        <w:ind w:firstLine="708"/>
        <w:rPr>
          <w:color w:val="000000" w:themeColor="text1"/>
        </w:rPr>
      </w:pPr>
      <w:r w:rsidRPr="00DA74BB">
        <w:rPr>
          <w:color w:val="000000" w:themeColor="text1"/>
        </w:rPr>
        <w:t>В рамках реализации государственных и областных жилищных программ, влияющих на достижение целей национального проекта «Жилье и городская среда»:</w:t>
      </w:r>
    </w:p>
    <w:p w:rsidR="004C23C8" w:rsidRPr="00DA74BB" w:rsidRDefault="00D135B6" w:rsidP="004C23C8">
      <w:pPr>
        <w:pStyle w:val="27"/>
        <w:numPr>
          <w:ilvl w:val="0"/>
          <w:numId w:val="17"/>
        </w:numPr>
        <w:shd w:val="clear" w:color="auto" w:fill="auto"/>
        <w:spacing w:before="0" w:after="0" w:line="240" w:lineRule="auto"/>
        <w:ind w:left="0" w:firstLine="709"/>
        <w:jc w:val="both"/>
        <w:rPr>
          <w:rFonts w:ascii="Times New Roman" w:hAnsi="Times New Roman" w:cs="Times New Roman"/>
          <w:color w:val="000000" w:themeColor="text1"/>
          <w:sz w:val="24"/>
          <w:szCs w:val="24"/>
        </w:rPr>
      </w:pPr>
      <w:r w:rsidRPr="00DA74BB">
        <w:rPr>
          <w:rFonts w:ascii="Times New Roman" w:hAnsi="Times New Roman" w:cs="Times New Roman"/>
          <w:color w:val="000000" w:themeColor="text1"/>
          <w:sz w:val="24"/>
          <w:szCs w:val="24"/>
        </w:rPr>
        <w:t xml:space="preserve"> </w:t>
      </w:r>
      <w:r w:rsidR="004C23C8" w:rsidRPr="00DA74BB">
        <w:rPr>
          <w:rFonts w:ascii="Times New Roman" w:hAnsi="Times New Roman" w:cs="Times New Roman"/>
          <w:color w:val="000000" w:themeColor="text1"/>
          <w:sz w:val="24"/>
          <w:szCs w:val="24"/>
        </w:rPr>
        <w:t xml:space="preserve">В 2022 году государственные жилищные сертификаты семьям участников ликвидации последствий аварии на ЧАЭС и приравненным к ним лицам, 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не предоставлялись. </w:t>
      </w:r>
    </w:p>
    <w:p w:rsidR="004C23C8" w:rsidRPr="00DA74BB" w:rsidRDefault="004C23C8" w:rsidP="004C23C8">
      <w:pPr>
        <w:pStyle w:val="af4"/>
        <w:numPr>
          <w:ilvl w:val="0"/>
          <w:numId w:val="18"/>
        </w:numPr>
        <w:ind w:left="0" w:firstLine="709"/>
        <w:jc w:val="both"/>
        <w:rPr>
          <w:color w:val="000000" w:themeColor="text1"/>
          <w:sz w:val="24"/>
          <w:szCs w:val="24"/>
        </w:rPr>
      </w:pPr>
      <w:r w:rsidRPr="00DA74BB">
        <w:rPr>
          <w:color w:val="000000" w:themeColor="text1"/>
          <w:sz w:val="24"/>
          <w:szCs w:val="24"/>
        </w:rPr>
        <w:t xml:space="preserve">В 2022 году 2 молодые семьи - участники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получили средства социальной выплаты. Семьями приобретены жилые помещения общей площадью 121,2 кв.м. </w:t>
      </w:r>
    </w:p>
    <w:p w:rsidR="004C23C8" w:rsidRPr="00DA74BB" w:rsidRDefault="004C23C8" w:rsidP="004C23C8">
      <w:pPr>
        <w:pStyle w:val="af4"/>
        <w:numPr>
          <w:ilvl w:val="0"/>
          <w:numId w:val="21"/>
        </w:numPr>
        <w:ind w:left="0" w:firstLine="709"/>
        <w:jc w:val="both"/>
        <w:rPr>
          <w:color w:val="000000" w:themeColor="text1"/>
          <w:sz w:val="24"/>
          <w:szCs w:val="24"/>
        </w:rPr>
      </w:pPr>
      <w:r w:rsidRPr="00DA74BB">
        <w:rPr>
          <w:color w:val="000000" w:themeColor="text1"/>
          <w:sz w:val="24"/>
          <w:szCs w:val="24"/>
        </w:rPr>
        <w:t xml:space="preserve">В 2022 году молодым семьям - участникам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средства социальных выплат не предоставлялись. </w:t>
      </w:r>
    </w:p>
    <w:p w:rsidR="004C23C8" w:rsidRPr="00DA74BB" w:rsidRDefault="004C23C8" w:rsidP="004C23C8">
      <w:pPr>
        <w:pStyle w:val="af4"/>
        <w:numPr>
          <w:ilvl w:val="0"/>
          <w:numId w:val="22"/>
        </w:numPr>
        <w:ind w:left="0" w:firstLine="709"/>
        <w:jc w:val="both"/>
        <w:rPr>
          <w:color w:val="000000" w:themeColor="text1"/>
          <w:sz w:val="24"/>
          <w:szCs w:val="24"/>
        </w:rPr>
      </w:pPr>
      <w:r w:rsidRPr="00DA74BB">
        <w:rPr>
          <w:color w:val="000000" w:themeColor="text1"/>
          <w:sz w:val="24"/>
          <w:szCs w:val="24"/>
        </w:rPr>
        <w:t xml:space="preserve">В 2022 году 7 семей - участников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получили компенсацию уплаченных процентов по ипотечным жилищным кредитам за 2021 год. </w:t>
      </w:r>
    </w:p>
    <w:p w:rsidR="005B2B2D" w:rsidRPr="00DA74BB" w:rsidRDefault="005B2B2D" w:rsidP="005B2B2D">
      <w:pPr>
        <w:ind w:firstLine="709"/>
        <w:rPr>
          <w:rFonts w:eastAsia="Times New Roman"/>
          <w:color w:val="000000" w:themeColor="text1"/>
          <w:lang w:eastAsia="ru-RU"/>
        </w:rPr>
      </w:pPr>
    </w:p>
    <w:p w:rsidR="005B2B2D" w:rsidRPr="00DA74BB" w:rsidRDefault="005B2B2D" w:rsidP="005B2B2D">
      <w:pPr>
        <w:keepNext/>
        <w:jc w:val="center"/>
        <w:rPr>
          <w:rFonts w:eastAsia="Times New Roman"/>
          <w:b/>
          <w:color w:val="000000" w:themeColor="text1"/>
          <w:lang w:eastAsia="ru-RU"/>
        </w:rPr>
      </w:pPr>
      <w:r w:rsidRPr="00DA74BB">
        <w:rPr>
          <w:rFonts w:eastAsia="Times New Roman"/>
          <w:b/>
          <w:color w:val="000000" w:themeColor="text1"/>
          <w:lang w:eastAsia="ru-RU"/>
        </w:rPr>
        <w:t>Показатели</w:t>
      </w:r>
    </w:p>
    <w:p w:rsidR="005B2B2D" w:rsidRPr="00DA74BB" w:rsidRDefault="005B2B2D" w:rsidP="005B2B2D">
      <w:pPr>
        <w:ind w:firstLine="567"/>
        <w:rPr>
          <w:rFonts w:eastAsia="Times New Roman"/>
          <w:b/>
          <w:color w:val="000000" w:themeColor="text1"/>
          <w:lang w:eastAsia="ru-RU"/>
        </w:rPr>
      </w:pPr>
      <w:r w:rsidRPr="00DA74BB">
        <w:rPr>
          <w:rFonts w:eastAsia="Times New Roman"/>
          <w:b/>
          <w:color w:val="000000" w:themeColor="text1"/>
          <w:lang w:eastAsia="ru-RU"/>
        </w:rPr>
        <w:t xml:space="preserve">Показатель 24. Общая площадь жилых помещений, приходящаяся в среднем на одного жителя – всего, </w:t>
      </w:r>
    </w:p>
    <w:p w:rsidR="005B2B2D" w:rsidRPr="00DA74BB" w:rsidRDefault="005B2B2D" w:rsidP="005B2B2D">
      <w:pPr>
        <w:ind w:firstLine="567"/>
        <w:rPr>
          <w:rFonts w:eastAsia="Times New Roman"/>
          <w:b/>
          <w:color w:val="000000" w:themeColor="text1"/>
          <w:lang w:eastAsia="ru-RU"/>
        </w:rPr>
      </w:pPr>
      <w:r w:rsidRPr="00DA74BB">
        <w:rPr>
          <w:rFonts w:eastAsia="Times New Roman"/>
          <w:b/>
          <w:color w:val="000000" w:themeColor="text1"/>
          <w:lang w:eastAsia="ru-RU"/>
        </w:rPr>
        <w:t>в том числе введенная в действие за один год.</w:t>
      </w:r>
    </w:p>
    <w:p w:rsidR="00307A1E" w:rsidRPr="00DA74BB" w:rsidRDefault="00307A1E" w:rsidP="00307A1E">
      <w:pPr>
        <w:ind w:firstLine="567"/>
        <w:rPr>
          <w:rFonts w:eastAsia="Times New Roman"/>
          <w:color w:val="000000" w:themeColor="text1"/>
          <w:lang w:eastAsia="ru-RU"/>
        </w:rPr>
      </w:pPr>
      <w:r w:rsidRPr="00DA74BB">
        <w:rPr>
          <w:rFonts w:eastAsia="Times New Roman"/>
          <w:color w:val="000000" w:themeColor="text1"/>
          <w:lang w:eastAsia="ru-RU"/>
        </w:rPr>
        <w:t>Средняя обеспеченность общей площадью на одного жителя Сосновоборского городского округа в 2022 году увеличилась по сравнению с 2021 годом за счёт убыли населения и строительства индивидуальных жилых домов, и составила 24,40 кв. м. (в 2021 году – 23,50 кв. м.).</w:t>
      </w:r>
    </w:p>
    <w:p w:rsidR="00307A1E" w:rsidRPr="00DA74BB" w:rsidRDefault="00307A1E" w:rsidP="00307A1E">
      <w:pPr>
        <w:ind w:firstLine="567"/>
        <w:rPr>
          <w:rFonts w:eastAsia="Times New Roman"/>
          <w:color w:val="000000" w:themeColor="text1"/>
          <w:lang w:eastAsia="ru-RU"/>
        </w:rPr>
      </w:pPr>
      <w:r w:rsidRPr="00DA74BB">
        <w:rPr>
          <w:rFonts w:eastAsia="Times New Roman"/>
          <w:color w:val="000000" w:themeColor="text1"/>
          <w:lang w:eastAsia="ru-RU"/>
        </w:rPr>
        <w:t>В том числе площадь жилых помещений, введённая в действие за 2022 год – 0,41 кв.м., немного больше, чем за 2021 год (0,39 кв. м).</w:t>
      </w:r>
    </w:p>
    <w:p w:rsidR="00307A1E" w:rsidRPr="00DA74BB" w:rsidRDefault="00307A1E" w:rsidP="00307A1E">
      <w:pPr>
        <w:ind w:firstLine="567"/>
        <w:rPr>
          <w:rFonts w:eastAsia="Times New Roman"/>
          <w:color w:val="000000" w:themeColor="text1"/>
          <w:u w:val="single"/>
          <w:lang w:eastAsia="ru-RU"/>
        </w:rPr>
      </w:pPr>
      <w:r w:rsidRPr="00DA74BB">
        <w:rPr>
          <w:rFonts w:eastAsia="Times New Roman"/>
          <w:color w:val="000000" w:themeColor="text1"/>
          <w:u w:val="single"/>
          <w:lang w:eastAsia="ru-RU"/>
        </w:rPr>
        <w:t>Прогноз на трехлетний период</w:t>
      </w:r>
    </w:p>
    <w:p w:rsidR="00307A1E" w:rsidRPr="00DA74BB" w:rsidRDefault="00307A1E" w:rsidP="00307A1E">
      <w:pPr>
        <w:ind w:firstLine="567"/>
        <w:rPr>
          <w:rFonts w:eastAsia="Times New Roman"/>
          <w:color w:val="000000" w:themeColor="text1"/>
          <w:lang w:eastAsia="ru-RU"/>
        </w:rPr>
      </w:pPr>
      <w:r w:rsidRPr="00DA74BB">
        <w:rPr>
          <w:rFonts w:eastAsia="Times New Roman"/>
          <w:color w:val="000000" w:themeColor="text1"/>
          <w:lang w:eastAsia="ru-RU"/>
        </w:rPr>
        <w:t>Общая площадь жилых помещений, приходящаяся в среднем на одного жителя, с учетом планируемого ввода жилья составит:</w:t>
      </w:r>
    </w:p>
    <w:p w:rsidR="00307A1E" w:rsidRPr="00DA74BB" w:rsidRDefault="00307A1E" w:rsidP="00307A1E">
      <w:pPr>
        <w:ind w:firstLine="567"/>
        <w:rPr>
          <w:rFonts w:eastAsia="Times New Roman"/>
          <w:color w:val="000000" w:themeColor="text1"/>
          <w:lang w:eastAsia="ru-RU"/>
        </w:rPr>
      </w:pPr>
      <w:r w:rsidRPr="00DA74BB">
        <w:rPr>
          <w:rFonts w:eastAsia="Times New Roman"/>
          <w:color w:val="000000" w:themeColor="text1"/>
          <w:lang w:eastAsia="ru-RU"/>
        </w:rPr>
        <w:t>2023 год – 24,90 кв. м., 2024 год – 25,31 кв. м., 2025 год – 25,86  кв. м.</w:t>
      </w:r>
    </w:p>
    <w:p w:rsidR="00307A1E" w:rsidRPr="00DA74BB" w:rsidRDefault="00307A1E" w:rsidP="00307A1E">
      <w:pPr>
        <w:ind w:firstLine="567"/>
        <w:rPr>
          <w:rFonts w:eastAsia="Times New Roman"/>
          <w:color w:val="000000" w:themeColor="text1"/>
          <w:lang w:eastAsia="ru-RU"/>
        </w:rPr>
      </w:pPr>
      <w:r w:rsidRPr="00DA74BB">
        <w:rPr>
          <w:rFonts w:eastAsia="Times New Roman"/>
          <w:color w:val="000000" w:themeColor="text1"/>
          <w:lang w:eastAsia="ru-RU"/>
        </w:rPr>
        <w:t>В том числе площадь жилых помещений, введённая в действие за год:</w:t>
      </w:r>
    </w:p>
    <w:p w:rsidR="005B2B2D" w:rsidRPr="00DA74BB" w:rsidRDefault="00307A1E" w:rsidP="00307A1E">
      <w:pPr>
        <w:ind w:firstLine="567"/>
        <w:rPr>
          <w:rFonts w:eastAsia="Times New Roman"/>
          <w:color w:val="000000" w:themeColor="text1"/>
          <w:lang w:eastAsia="ru-RU"/>
        </w:rPr>
      </w:pPr>
      <w:r w:rsidRPr="00DA74BB">
        <w:rPr>
          <w:rFonts w:eastAsia="Times New Roman"/>
          <w:color w:val="000000" w:themeColor="text1"/>
          <w:lang w:eastAsia="ru-RU"/>
        </w:rPr>
        <w:t>2023 год – 0,54 кв.м., 2024 год – 0,60 кв. м., 2025 год – 0,59 кв. м.</w:t>
      </w:r>
    </w:p>
    <w:p w:rsidR="00307A1E" w:rsidRPr="00DA74BB" w:rsidRDefault="00307A1E" w:rsidP="00307A1E">
      <w:pPr>
        <w:ind w:firstLine="709"/>
        <w:rPr>
          <w:rFonts w:eastAsia="Times New Roman"/>
          <w:color w:val="000000" w:themeColor="text1"/>
          <w:lang w:eastAsia="ru-RU"/>
        </w:rPr>
      </w:pPr>
    </w:p>
    <w:p w:rsidR="005B2B2D" w:rsidRPr="00DA74BB" w:rsidRDefault="005B2B2D" w:rsidP="005B2B2D">
      <w:pPr>
        <w:autoSpaceDE w:val="0"/>
        <w:autoSpaceDN w:val="0"/>
        <w:adjustRightInd w:val="0"/>
        <w:ind w:firstLine="709"/>
        <w:rPr>
          <w:rFonts w:eastAsia="Times New Roman"/>
          <w:b/>
          <w:color w:val="000000" w:themeColor="text1"/>
          <w:lang w:eastAsia="ru-RU"/>
        </w:rPr>
      </w:pPr>
      <w:r w:rsidRPr="00DA74BB">
        <w:rPr>
          <w:rFonts w:eastAsia="Times New Roman"/>
          <w:b/>
          <w:color w:val="000000" w:themeColor="text1"/>
          <w:lang w:eastAsia="ru-RU"/>
        </w:rPr>
        <w:t xml:space="preserve">Показатель 25. Площадь земельных участков, предоставленных для строительства в расчете на 10 тыс. человек населения, - всего, </w:t>
      </w:r>
    </w:p>
    <w:p w:rsidR="005B2B2D" w:rsidRPr="00DA74BB" w:rsidRDefault="005B2B2D" w:rsidP="005B2B2D">
      <w:pPr>
        <w:widowControl w:val="0"/>
        <w:autoSpaceDE w:val="0"/>
        <w:autoSpaceDN w:val="0"/>
        <w:adjustRightInd w:val="0"/>
        <w:ind w:firstLine="708"/>
        <w:rPr>
          <w:rFonts w:eastAsia="Times New Roman"/>
          <w:b/>
          <w:color w:val="000000" w:themeColor="text1"/>
          <w:lang w:eastAsia="ru-RU"/>
        </w:rPr>
      </w:pPr>
      <w:r w:rsidRPr="00DA74BB">
        <w:rPr>
          <w:rFonts w:eastAsia="Times New Roman"/>
          <w:b/>
          <w:color w:val="000000" w:themeColor="text1"/>
          <w:lang w:eastAsia="ru-RU"/>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rsidR="00775B2B" w:rsidRPr="00DA74BB" w:rsidRDefault="00775B2B" w:rsidP="00775B2B">
      <w:pPr>
        <w:widowControl w:val="0"/>
        <w:autoSpaceDE w:val="0"/>
        <w:autoSpaceDN w:val="0"/>
        <w:adjustRightInd w:val="0"/>
        <w:ind w:firstLine="708"/>
        <w:rPr>
          <w:rFonts w:eastAsia="Times New Roman"/>
          <w:color w:val="000000" w:themeColor="text1"/>
          <w:lang w:eastAsia="ru-RU"/>
        </w:rPr>
      </w:pPr>
      <w:r w:rsidRPr="00DA74BB">
        <w:rPr>
          <w:color w:val="000000" w:themeColor="text1"/>
        </w:rPr>
        <w:t>Площадь земельных участков, предоставленных для строительства в 2022 году, в расчете на 10 тыс.чел. населения составила 0,7 га, в том числе для жилищного строительства</w:t>
      </w:r>
      <w:r w:rsidRPr="00DA74BB">
        <w:rPr>
          <w:rFonts w:eastAsia="Times New Roman"/>
          <w:b/>
          <w:color w:val="000000" w:themeColor="text1"/>
          <w:lang w:eastAsia="ru-RU"/>
        </w:rPr>
        <w:t xml:space="preserve"> </w:t>
      </w:r>
      <w:r w:rsidRPr="00DA74BB">
        <w:rPr>
          <w:rFonts w:eastAsia="Times New Roman"/>
          <w:color w:val="000000" w:themeColor="text1"/>
          <w:lang w:eastAsia="ru-RU"/>
        </w:rPr>
        <w:t>в расчете на 10 тыс. человек населения</w:t>
      </w:r>
      <w:r w:rsidRPr="00DA74BB">
        <w:rPr>
          <w:color w:val="000000" w:themeColor="text1"/>
        </w:rPr>
        <w:t xml:space="preserve"> - 0,09 га.</w:t>
      </w:r>
      <w:r w:rsidRPr="00DA74BB">
        <w:rPr>
          <w:rFonts w:eastAsia="Times New Roman"/>
          <w:color w:val="000000" w:themeColor="text1"/>
          <w:lang w:eastAsia="ru-RU"/>
        </w:rPr>
        <w:t xml:space="preserve"> </w:t>
      </w:r>
    </w:p>
    <w:p w:rsidR="00775B2B" w:rsidRPr="00DA74BB" w:rsidRDefault="00775B2B" w:rsidP="00775B2B">
      <w:pPr>
        <w:ind w:firstLine="708"/>
        <w:rPr>
          <w:rFonts w:eastAsia="Times New Roman"/>
          <w:color w:val="000000" w:themeColor="text1"/>
          <w:u w:val="single"/>
          <w:lang w:eastAsia="ru-RU"/>
        </w:rPr>
      </w:pPr>
      <w:r w:rsidRPr="00DA74BB">
        <w:rPr>
          <w:rFonts w:eastAsia="Times New Roman"/>
          <w:color w:val="000000" w:themeColor="text1"/>
          <w:u w:val="single"/>
          <w:lang w:eastAsia="ru-RU"/>
        </w:rPr>
        <w:t>Прогноз на трехлетний период</w:t>
      </w:r>
    </w:p>
    <w:p w:rsidR="00775B2B" w:rsidRPr="00DA74BB" w:rsidRDefault="00775B2B" w:rsidP="00775B2B">
      <w:pPr>
        <w:widowControl w:val="0"/>
        <w:autoSpaceDE w:val="0"/>
        <w:autoSpaceDN w:val="0"/>
        <w:adjustRightInd w:val="0"/>
        <w:ind w:firstLine="708"/>
        <w:rPr>
          <w:color w:val="000000" w:themeColor="text1"/>
        </w:rPr>
      </w:pPr>
      <w:r w:rsidRPr="00DA74BB">
        <w:rPr>
          <w:color w:val="000000" w:themeColor="text1"/>
          <w:lang w:eastAsia="ru-RU"/>
        </w:rPr>
        <w:t xml:space="preserve">В 2023 году </w:t>
      </w:r>
      <w:r w:rsidRPr="00DA74BB">
        <w:rPr>
          <w:color w:val="000000" w:themeColor="text1"/>
        </w:rPr>
        <w:t>площадь земельных участков, планируемых к предоставлению для строительства, в расчете на 10 тыс.чел. населения составит 0,5 га, в том числе для жилищного строительства – 0,3 га.</w:t>
      </w:r>
    </w:p>
    <w:p w:rsidR="00775B2B" w:rsidRPr="00DA74BB" w:rsidRDefault="00775B2B" w:rsidP="00775B2B">
      <w:pPr>
        <w:ind w:firstLine="708"/>
        <w:rPr>
          <w:rFonts w:eastAsia="Times New Roman"/>
          <w:color w:val="000000" w:themeColor="text1"/>
          <w:u w:val="single"/>
          <w:lang w:eastAsia="ru-RU"/>
        </w:rPr>
      </w:pPr>
      <w:r w:rsidRPr="00DA74BB">
        <w:rPr>
          <w:color w:val="000000" w:themeColor="text1"/>
          <w:lang w:eastAsia="ru-RU"/>
        </w:rPr>
        <w:t>План по предоставлению участков для строительства в 2024-2025 годах будет составляться в 2023-2024 соответственно.</w:t>
      </w:r>
    </w:p>
    <w:p w:rsidR="005B2B2D" w:rsidRPr="00DA74BB" w:rsidRDefault="005B2B2D" w:rsidP="005B2B2D">
      <w:pPr>
        <w:ind w:firstLine="708"/>
        <w:rPr>
          <w:rFonts w:eastAsia="Times New Roman"/>
          <w:color w:val="000000" w:themeColor="text1"/>
          <w:u w:val="single"/>
          <w:lang w:eastAsia="ru-RU"/>
        </w:rPr>
      </w:pPr>
    </w:p>
    <w:p w:rsidR="005B2B2D" w:rsidRPr="00DA74BB" w:rsidRDefault="005B2B2D" w:rsidP="005B2B2D">
      <w:pPr>
        <w:ind w:firstLine="567"/>
        <w:rPr>
          <w:rFonts w:eastAsia="Times New Roman"/>
          <w:b/>
          <w:color w:val="000000" w:themeColor="text1"/>
          <w:lang w:eastAsia="ru-RU"/>
        </w:rPr>
      </w:pPr>
      <w:r w:rsidRPr="00DA74BB">
        <w:rPr>
          <w:rFonts w:eastAsia="Times New Roman"/>
          <w:b/>
          <w:color w:val="000000" w:themeColor="text1"/>
          <w:lang w:eastAsia="ru-RU"/>
        </w:rPr>
        <w:t xml:space="preserve">Показатель 26.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w:t>
      </w:r>
    </w:p>
    <w:p w:rsidR="005B2B2D" w:rsidRPr="00DA74BB" w:rsidRDefault="005B2B2D" w:rsidP="005B2B2D">
      <w:pPr>
        <w:ind w:firstLine="567"/>
        <w:rPr>
          <w:rFonts w:eastAsia="Times New Roman"/>
          <w:b/>
          <w:color w:val="000000" w:themeColor="text1"/>
          <w:lang w:eastAsia="ru-RU"/>
        </w:rPr>
      </w:pPr>
      <w:r w:rsidRPr="00DA74BB">
        <w:rPr>
          <w:rFonts w:eastAsia="Times New Roman"/>
          <w:b/>
          <w:color w:val="000000" w:themeColor="text1"/>
          <w:lang w:eastAsia="ru-RU"/>
        </w:rPr>
        <w:t xml:space="preserve">объектов жилищного строительства - в течение 3 лет, </w:t>
      </w:r>
    </w:p>
    <w:p w:rsidR="005D3491" w:rsidRPr="00DA74BB" w:rsidRDefault="005D3491" w:rsidP="005D3491">
      <w:pPr>
        <w:ind w:firstLine="567"/>
        <w:rPr>
          <w:rFonts w:eastAsia="Times New Roman"/>
          <w:color w:val="000000" w:themeColor="text1"/>
          <w:lang w:eastAsia="ru-RU"/>
        </w:rPr>
      </w:pPr>
      <w:r w:rsidRPr="00DA74BB">
        <w:rPr>
          <w:rFonts w:eastAsia="Times New Roman"/>
          <w:color w:val="000000" w:themeColor="text1"/>
          <w:lang w:eastAsia="ru-RU"/>
        </w:rPr>
        <w:t>В 2022 году площадь составила 5679 кв. м., что совпадает с уровнем 2021 и 2020 года.</w:t>
      </w:r>
    </w:p>
    <w:p w:rsidR="005D3491" w:rsidRPr="00DA74BB" w:rsidRDefault="005D3491" w:rsidP="005D3491">
      <w:pPr>
        <w:ind w:firstLine="567"/>
        <w:rPr>
          <w:rFonts w:eastAsia="Times New Roman"/>
          <w:color w:val="000000" w:themeColor="text1"/>
          <w:lang w:eastAsia="ru-RU"/>
        </w:rPr>
      </w:pPr>
      <w:r w:rsidRPr="00DA74BB">
        <w:rPr>
          <w:rFonts w:eastAsia="Times New Roman"/>
          <w:color w:val="000000" w:themeColor="text1"/>
          <w:lang w:eastAsia="ru-RU"/>
        </w:rPr>
        <w:t>В 2023 году показатель сократится до нулевого значения за счёт сдачи в эксплуатацию  объектов жилищного строительства застройщиком.</w:t>
      </w:r>
    </w:p>
    <w:p w:rsidR="005D3491" w:rsidRPr="00DA74BB" w:rsidRDefault="005D3491" w:rsidP="005D3491">
      <w:pPr>
        <w:ind w:firstLine="567"/>
        <w:rPr>
          <w:rFonts w:eastAsia="Times New Roman"/>
          <w:color w:val="000000" w:themeColor="text1"/>
          <w:lang w:eastAsia="ru-RU"/>
        </w:rPr>
      </w:pPr>
      <w:r w:rsidRPr="00DA74BB">
        <w:rPr>
          <w:rFonts w:eastAsia="Times New Roman"/>
          <w:color w:val="000000" w:themeColor="text1"/>
          <w:lang w:eastAsia="ru-RU"/>
        </w:rPr>
        <w:t>В дальнейшем, в 2022-2024 годах, в связи с отсутствием иных застройщиков ожидается сохранение показателя в нулевом значении.</w:t>
      </w:r>
    </w:p>
    <w:p w:rsidR="005D3491" w:rsidRPr="00DA74BB" w:rsidRDefault="005D3491" w:rsidP="005D3491">
      <w:pPr>
        <w:ind w:firstLine="567"/>
        <w:rPr>
          <w:rFonts w:eastAsia="Times New Roman"/>
          <w:b/>
          <w:color w:val="000000" w:themeColor="text1"/>
          <w:lang w:eastAsia="ru-RU"/>
        </w:rPr>
      </w:pPr>
      <w:r w:rsidRPr="00DA74BB">
        <w:rPr>
          <w:rFonts w:eastAsia="Times New Roman"/>
          <w:b/>
          <w:color w:val="000000" w:themeColor="text1"/>
          <w:lang w:eastAsia="ru-RU"/>
        </w:rPr>
        <w:t>иных объектов капитального строительства - в течение 5 лет.</w:t>
      </w:r>
    </w:p>
    <w:p w:rsidR="005D3491" w:rsidRPr="00DA74BB" w:rsidRDefault="005D3491" w:rsidP="005D3491">
      <w:pPr>
        <w:ind w:firstLine="567"/>
        <w:rPr>
          <w:rFonts w:eastAsia="Times New Roman"/>
          <w:color w:val="000000" w:themeColor="text1"/>
          <w:lang w:eastAsia="ru-RU"/>
        </w:rPr>
      </w:pPr>
      <w:r w:rsidRPr="00DA74BB">
        <w:rPr>
          <w:rFonts w:eastAsia="Times New Roman"/>
          <w:color w:val="000000" w:themeColor="text1"/>
          <w:lang w:eastAsia="ru-RU"/>
        </w:rPr>
        <w:t>В  2021 году площадь составила 741 кв. м., что на уровне 2020 года.</w:t>
      </w:r>
    </w:p>
    <w:p w:rsidR="005D3491" w:rsidRPr="00DA74BB" w:rsidRDefault="005D3491" w:rsidP="005D3491">
      <w:pPr>
        <w:ind w:firstLine="567"/>
        <w:rPr>
          <w:rFonts w:eastAsia="Times New Roman"/>
          <w:color w:val="000000" w:themeColor="text1"/>
          <w:lang w:eastAsia="ru-RU"/>
        </w:rPr>
      </w:pPr>
      <w:r w:rsidRPr="00DA74BB">
        <w:rPr>
          <w:rFonts w:eastAsia="Times New Roman"/>
          <w:color w:val="000000" w:themeColor="text1"/>
          <w:lang w:eastAsia="ru-RU"/>
        </w:rPr>
        <w:t xml:space="preserve">В 2022 году показатель  сократился до нуля за счет ввода в эксплуатацию </w:t>
      </w:r>
      <w:proofErr w:type="spellStart"/>
      <w:r w:rsidRPr="00DA74BB">
        <w:rPr>
          <w:rFonts w:eastAsia="Times New Roman"/>
          <w:color w:val="000000" w:themeColor="text1"/>
          <w:lang w:eastAsia="ru-RU"/>
        </w:rPr>
        <w:t>автомойки</w:t>
      </w:r>
      <w:proofErr w:type="spellEnd"/>
      <w:r w:rsidRPr="00DA74BB">
        <w:rPr>
          <w:rFonts w:eastAsia="Times New Roman"/>
          <w:color w:val="000000" w:themeColor="text1"/>
          <w:lang w:eastAsia="ru-RU"/>
        </w:rPr>
        <w:t xml:space="preserve"> застройщиком, ИП Сафиным Р.Ш.</w:t>
      </w:r>
    </w:p>
    <w:p w:rsidR="005D3491" w:rsidRPr="00DA74BB" w:rsidRDefault="005D3491" w:rsidP="005D3491">
      <w:pPr>
        <w:ind w:firstLine="567"/>
        <w:rPr>
          <w:rFonts w:eastAsia="Times New Roman"/>
          <w:color w:val="000000" w:themeColor="text1"/>
          <w:lang w:eastAsia="ru-RU"/>
        </w:rPr>
      </w:pPr>
      <w:r w:rsidRPr="00DA74BB">
        <w:rPr>
          <w:rFonts w:eastAsia="Times New Roman"/>
          <w:color w:val="000000" w:themeColor="text1"/>
          <w:lang w:eastAsia="ru-RU"/>
        </w:rPr>
        <w:t>В дальнейшем, в 2022-2024 годах, в связи с отсутствием иных застройщиков ожидается сохранение показателя в нулевом значении.</w:t>
      </w:r>
    </w:p>
    <w:p w:rsidR="005B2B2D" w:rsidRPr="00DA74BB" w:rsidRDefault="005B2B2D" w:rsidP="005B2B2D">
      <w:pPr>
        <w:ind w:firstLine="709"/>
        <w:rPr>
          <w:rFonts w:eastAsia="Times New Roman"/>
          <w:color w:val="000000" w:themeColor="text1"/>
          <w:u w:val="single"/>
          <w:lang w:eastAsia="ru-RU"/>
        </w:rPr>
      </w:pPr>
    </w:p>
    <w:p w:rsidR="005B2B2D" w:rsidRPr="00DA74BB" w:rsidRDefault="005B2B2D" w:rsidP="005B2B2D">
      <w:pPr>
        <w:keepNext/>
        <w:jc w:val="center"/>
        <w:rPr>
          <w:rFonts w:eastAsia="Times New Roman"/>
          <w:b/>
          <w:color w:val="000000" w:themeColor="text1"/>
          <w:lang w:eastAsia="ru-RU"/>
        </w:rPr>
      </w:pPr>
      <w:r w:rsidRPr="00DA74BB">
        <w:rPr>
          <w:rFonts w:eastAsia="Times New Roman"/>
          <w:b/>
          <w:color w:val="000000" w:themeColor="text1"/>
          <w:lang w:val="en-US" w:eastAsia="ru-RU"/>
        </w:rPr>
        <w:t>VII</w:t>
      </w:r>
      <w:r w:rsidRPr="00DA74BB">
        <w:rPr>
          <w:rFonts w:eastAsia="Times New Roman"/>
          <w:b/>
          <w:color w:val="000000" w:themeColor="text1"/>
          <w:lang w:eastAsia="ru-RU"/>
        </w:rPr>
        <w:t>.</w:t>
      </w:r>
      <w:r w:rsidRPr="00DA74BB">
        <w:rPr>
          <w:rFonts w:eastAsia="Times New Roman"/>
          <w:color w:val="000000" w:themeColor="text1"/>
          <w:lang w:eastAsia="ru-RU"/>
        </w:rPr>
        <w:t xml:space="preserve"> </w:t>
      </w:r>
      <w:r w:rsidRPr="00DA74BB">
        <w:rPr>
          <w:rFonts w:eastAsia="Times New Roman"/>
          <w:b/>
          <w:color w:val="000000" w:themeColor="text1"/>
          <w:lang w:eastAsia="ru-RU"/>
        </w:rPr>
        <w:t>Жилищно-коммунальное хозяйство</w:t>
      </w:r>
    </w:p>
    <w:p w:rsidR="005B2B2D" w:rsidRPr="00DA74BB" w:rsidRDefault="005B2B2D" w:rsidP="005B2B2D">
      <w:pPr>
        <w:tabs>
          <w:tab w:val="left" w:pos="2090"/>
          <w:tab w:val="center" w:pos="5032"/>
        </w:tabs>
        <w:jc w:val="center"/>
        <w:rPr>
          <w:rFonts w:eastAsia="Times New Roman"/>
          <w:b/>
          <w:color w:val="000000" w:themeColor="text1"/>
          <w:lang w:bidi="en-US"/>
        </w:rPr>
      </w:pPr>
      <w:r w:rsidRPr="00DA74BB">
        <w:rPr>
          <w:rFonts w:eastAsia="Times New Roman"/>
          <w:b/>
          <w:color w:val="000000" w:themeColor="text1"/>
          <w:lang w:bidi="en-US"/>
        </w:rPr>
        <w:t>Характеристика</w:t>
      </w:r>
      <w:r w:rsidRPr="00DA74BB">
        <w:rPr>
          <w:rFonts w:eastAsia="Times New Roman"/>
          <w:b/>
          <w:caps/>
          <w:color w:val="000000" w:themeColor="text1"/>
          <w:lang w:bidi="en-US"/>
        </w:rPr>
        <w:t xml:space="preserve"> </w:t>
      </w:r>
      <w:r w:rsidRPr="00DA74BB">
        <w:rPr>
          <w:rFonts w:eastAsia="Times New Roman"/>
          <w:b/>
          <w:color w:val="000000" w:themeColor="text1"/>
          <w:lang w:bidi="en-US"/>
        </w:rPr>
        <w:t>отрасли</w:t>
      </w:r>
    </w:p>
    <w:p w:rsidR="005B2B2D" w:rsidRPr="00DA74BB" w:rsidRDefault="005B2B2D" w:rsidP="005B2B2D">
      <w:pPr>
        <w:tabs>
          <w:tab w:val="left" w:pos="2090"/>
          <w:tab w:val="center" w:pos="5032"/>
        </w:tabs>
        <w:jc w:val="center"/>
        <w:rPr>
          <w:rFonts w:eastAsia="Times New Roman"/>
          <w:b/>
          <w:color w:val="000000" w:themeColor="text1"/>
          <w:lang w:bidi="en-US"/>
        </w:rPr>
      </w:pPr>
    </w:p>
    <w:p w:rsidR="004B0D46" w:rsidRPr="00DA74BB" w:rsidRDefault="004B0D46" w:rsidP="004B0D46">
      <w:pPr>
        <w:ind w:right="111" w:firstLine="851"/>
        <w:rPr>
          <w:color w:val="000000" w:themeColor="text1"/>
        </w:rPr>
      </w:pPr>
      <w:r w:rsidRPr="00DA74BB">
        <w:rPr>
          <w:color w:val="000000" w:themeColor="text1"/>
        </w:rPr>
        <w:t xml:space="preserve">Основной целью деятельности отдела жилищно-коммунального хозяйства комитета по управлению ЖКХ администрации Сосновоборского городского округа в сфере жилищно-коммунального хозяйства является обеспечение удобных и безопасных условий проживания граждан, надежной эксплуатации инженерных коммуникаций и предоставление качественных коммунальных услуг. Осуществляется рассмотрение устных и письменных обращений, жалоб граждан по вопросам, связанных с предоставлением жилищно-коммунальных услуг. </w:t>
      </w:r>
    </w:p>
    <w:p w:rsidR="004B0D46" w:rsidRPr="00DA74BB" w:rsidRDefault="004B0D46" w:rsidP="004B0D46">
      <w:pPr>
        <w:ind w:right="111" w:firstLine="851"/>
        <w:rPr>
          <w:color w:val="000000" w:themeColor="text1"/>
        </w:rPr>
      </w:pPr>
      <w:r w:rsidRPr="00DA74BB">
        <w:rPr>
          <w:color w:val="000000" w:themeColor="text1"/>
        </w:rPr>
        <w:t xml:space="preserve">В настоящее время в жилищно-коммунальном комплексе Сосновоборского городского округа осуществляют деятельность </w:t>
      </w:r>
      <w:proofErr w:type="spellStart"/>
      <w:r w:rsidRPr="00DA74BB">
        <w:rPr>
          <w:color w:val="000000" w:themeColor="text1"/>
        </w:rPr>
        <w:t>ресурсоснабжающие</w:t>
      </w:r>
      <w:proofErr w:type="spellEnd"/>
      <w:r w:rsidRPr="00DA74BB">
        <w:rPr>
          <w:color w:val="000000" w:themeColor="text1"/>
        </w:rPr>
        <w:t xml:space="preserve"> организации:</w:t>
      </w:r>
    </w:p>
    <w:p w:rsidR="004B0D46" w:rsidRPr="00DA74BB" w:rsidRDefault="004B0D46" w:rsidP="004B0D46">
      <w:pPr>
        <w:ind w:right="111" w:firstLine="851"/>
        <w:rPr>
          <w:color w:val="000000" w:themeColor="text1"/>
        </w:rPr>
      </w:pPr>
      <w:r w:rsidRPr="00DA74BB">
        <w:rPr>
          <w:color w:val="000000" w:themeColor="text1"/>
        </w:rPr>
        <w:t>1. СМУП «Теплоснабжающее предприятие»</w:t>
      </w:r>
    </w:p>
    <w:p w:rsidR="004B0D46" w:rsidRPr="00DA74BB" w:rsidRDefault="004B0D46" w:rsidP="004B0D46">
      <w:pPr>
        <w:ind w:right="111" w:firstLine="851"/>
        <w:rPr>
          <w:color w:val="000000" w:themeColor="text1"/>
        </w:rPr>
      </w:pPr>
      <w:r w:rsidRPr="00DA74BB">
        <w:rPr>
          <w:color w:val="000000" w:themeColor="text1"/>
        </w:rPr>
        <w:t>2. СМУП «Водоканал»</w:t>
      </w:r>
    </w:p>
    <w:p w:rsidR="004B0D46" w:rsidRPr="00DA74BB" w:rsidRDefault="004B0D46" w:rsidP="004B0D46">
      <w:pPr>
        <w:ind w:right="111" w:firstLine="851"/>
        <w:rPr>
          <w:color w:val="000000" w:themeColor="text1"/>
        </w:rPr>
      </w:pPr>
      <w:r w:rsidRPr="00DA74BB">
        <w:rPr>
          <w:color w:val="000000" w:themeColor="text1"/>
        </w:rPr>
        <w:t>3. ООО «ВОДОКАНАЛ»</w:t>
      </w:r>
    </w:p>
    <w:p w:rsidR="004B0D46" w:rsidRPr="00DA74BB" w:rsidRDefault="004B0D46" w:rsidP="004B0D46">
      <w:pPr>
        <w:ind w:right="111" w:firstLine="851"/>
        <w:rPr>
          <w:color w:val="000000" w:themeColor="text1"/>
        </w:rPr>
      </w:pPr>
      <w:r w:rsidRPr="00DA74BB">
        <w:rPr>
          <w:color w:val="000000" w:themeColor="text1"/>
        </w:rPr>
        <w:t xml:space="preserve">4. ООО «Газпром </w:t>
      </w:r>
      <w:proofErr w:type="spellStart"/>
      <w:r w:rsidRPr="00DA74BB">
        <w:rPr>
          <w:color w:val="000000" w:themeColor="text1"/>
        </w:rPr>
        <w:t>межрегионгаз</w:t>
      </w:r>
      <w:proofErr w:type="spellEnd"/>
      <w:r w:rsidRPr="00DA74BB">
        <w:rPr>
          <w:color w:val="000000" w:themeColor="text1"/>
        </w:rPr>
        <w:t xml:space="preserve"> Санкт-Петербург»</w:t>
      </w:r>
    </w:p>
    <w:p w:rsidR="004B0D46" w:rsidRPr="00DA74BB" w:rsidRDefault="004B0D46" w:rsidP="004B0D46">
      <w:pPr>
        <w:ind w:right="111" w:firstLine="851"/>
        <w:rPr>
          <w:color w:val="000000" w:themeColor="text1"/>
        </w:rPr>
      </w:pPr>
      <w:r w:rsidRPr="00DA74BB">
        <w:rPr>
          <w:color w:val="000000" w:themeColor="text1"/>
        </w:rPr>
        <w:t>5. ООО «</w:t>
      </w:r>
      <w:proofErr w:type="spellStart"/>
      <w:r w:rsidRPr="00DA74BB">
        <w:rPr>
          <w:color w:val="000000" w:themeColor="text1"/>
        </w:rPr>
        <w:t>РКС-энерго</w:t>
      </w:r>
      <w:proofErr w:type="spellEnd"/>
      <w:r w:rsidRPr="00DA74BB">
        <w:rPr>
          <w:color w:val="000000" w:themeColor="text1"/>
        </w:rPr>
        <w:t>»</w:t>
      </w:r>
    </w:p>
    <w:p w:rsidR="004B0D46" w:rsidRPr="00DA74BB" w:rsidRDefault="004B0D46" w:rsidP="004B0D46">
      <w:pPr>
        <w:ind w:right="111" w:firstLine="851"/>
        <w:rPr>
          <w:color w:val="000000" w:themeColor="text1"/>
        </w:rPr>
      </w:pPr>
      <w:r w:rsidRPr="00DA74BB">
        <w:rPr>
          <w:color w:val="000000" w:themeColor="text1"/>
        </w:rPr>
        <w:t>Деятельность по управлению многоквартирных домов осуществляют 11 управляющих организаций и 4 товарищества собственников жилья, ведомственные дома содержатся ФГАУ «</w:t>
      </w:r>
      <w:proofErr w:type="spellStart"/>
      <w:r w:rsidRPr="00DA74BB">
        <w:rPr>
          <w:color w:val="000000" w:themeColor="text1"/>
        </w:rPr>
        <w:t>Росжилкомплекс</w:t>
      </w:r>
      <w:proofErr w:type="spellEnd"/>
      <w:r w:rsidRPr="00DA74BB">
        <w:rPr>
          <w:color w:val="000000" w:themeColor="text1"/>
        </w:rPr>
        <w:t>» МО РФ - ул. Солнечная, д.27, 27а и ФГУП НИТИ им. А.П. Александрова – ул. Красных Фортов, д.11/2.</w:t>
      </w:r>
    </w:p>
    <w:p w:rsidR="004B0D46" w:rsidRPr="00DA74BB" w:rsidRDefault="004B0D46" w:rsidP="004B0D46">
      <w:pPr>
        <w:ind w:right="111" w:firstLine="851"/>
        <w:rPr>
          <w:color w:val="000000" w:themeColor="text1"/>
        </w:rPr>
      </w:pPr>
      <w:r w:rsidRPr="00DA74BB">
        <w:rPr>
          <w:color w:val="000000" w:themeColor="text1"/>
        </w:rPr>
        <w:t>В целях отбора управляющей организации для управления многоквартирным домом по адресу: г. Сосновый Бор, ул. Набережная д.19 в 2022 году неоднократно объявлялись открытые конкуры по отбору управляющей организации. В связи с отсутствием заявителей в 2023 году конкурс будет объявлен повторно. На данный момент дом находится во временном управлении управляющей организации ООО «КВАРТАЛ СБ».</w:t>
      </w:r>
    </w:p>
    <w:p w:rsidR="004B0D46" w:rsidRPr="00DA74BB" w:rsidRDefault="00E81E4C" w:rsidP="004B0D46">
      <w:pPr>
        <w:ind w:right="111" w:firstLine="851"/>
        <w:rPr>
          <w:color w:val="000000" w:themeColor="text1"/>
        </w:rPr>
      </w:pPr>
      <w:r w:rsidRPr="00DA74BB">
        <w:rPr>
          <w:color w:val="000000" w:themeColor="text1"/>
        </w:rPr>
        <w:t xml:space="preserve"> </w:t>
      </w:r>
      <w:r w:rsidR="004B0D46" w:rsidRPr="00DA74BB">
        <w:rPr>
          <w:color w:val="000000" w:themeColor="text1"/>
        </w:rPr>
        <w:t>Отделом ЖКХ организовано и проведено, в рамках муниципального контракта, обучение населения правовой грамотности в сфере жилищно-коммунального хозяйства Сосновоборского городского округа Ленинградской области. Обучение проводилось в три этапа, по окончанию обучения участникам выдавались сертификаты. Всего в обучении приняли участие 40 активных жителя города.</w:t>
      </w:r>
    </w:p>
    <w:p w:rsidR="004B0D46" w:rsidRPr="00DA74BB" w:rsidRDefault="004B0D46" w:rsidP="004B0D46">
      <w:pPr>
        <w:ind w:right="111" w:firstLine="851"/>
        <w:rPr>
          <w:color w:val="000000" w:themeColor="text1"/>
        </w:rPr>
      </w:pPr>
      <w:r w:rsidRPr="00DA74BB">
        <w:rPr>
          <w:color w:val="000000" w:themeColor="text1"/>
        </w:rPr>
        <w:t>В соответствии с требованиями законодательства в сфере теплоснабжения отделом выполнены мероприятия по актуализации схемы теплоснабжения муниципального образования Сосновоборский городской округ Ленинград</w:t>
      </w:r>
      <w:r w:rsidR="00EF1A48" w:rsidRPr="00DA74BB">
        <w:rPr>
          <w:color w:val="000000" w:themeColor="text1"/>
        </w:rPr>
        <w:t>с</w:t>
      </w:r>
      <w:r w:rsidRPr="00DA74BB">
        <w:rPr>
          <w:color w:val="000000" w:themeColor="text1"/>
        </w:rPr>
        <w:t>кой области на период до 2032 года (актуализация на 2023 год).</w:t>
      </w:r>
    </w:p>
    <w:p w:rsidR="004B0D46" w:rsidRPr="00DA74BB" w:rsidRDefault="004B0D46" w:rsidP="004B0D46">
      <w:pPr>
        <w:ind w:right="111" w:firstLine="709"/>
        <w:rPr>
          <w:color w:val="000000" w:themeColor="text1"/>
        </w:rPr>
      </w:pPr>
      <w:r w:rsidRPr="00DA74BB">
        <w:rPr>
          <w:color w:val="000000" w:themeColor="text1"/>
        </w:rPr>
        <w:t>С целью реализации в 2022 году Региональной программы капитального ремонта общего имущества в многоквартирных домах, расположенных на территории Ленинградской области, в 2014-2043 гг. на территории Сосновоборского городского округа Некоммерческой организацией «Фонд капитального ремонта многоквартирных домов Ленинградской области» (далее – Региональный оператор) проведены конкурсные процедуры по отбору подрядных организаций для выполнения работ/услуг по капитальному ремонту общего имущества в 130 многоквартирных домах, включенных в Краткосрочный план реализации в 2022 году Региональной программы капитального ремонта общего имущества многоквартирных домов, расположенных в Ленинградской области, в 2014-2043 годах (далее – Краткосрочный план) на общую сумму 287 950,73 тыс. руб. Выполнены и выполняются следующие работы:</w:t>
      </w:r>
    </w:p>
    <w:p w:rsidR="004B0D46" w:rsidRPr="00DA74BB" w:rsidRDefault="004B0D46" w:rsidP="004B0D46">
      <w:pPr>
        <w:ind w:right="111" w:firstLine="709"/>
        <w:rPr>
          <w:color w:val="000000" w:themeColor="text1"/>
        </w:rPr>
      </w:pPr>
      <w:r w:rsidRPr="00DA74BB">
        <w:rPr>
          <w:i/>
          <w:color w:val="000000" w:themeColor="text1"/>
          <w:u w:val="single"/>
        </w:rPr>
        <w:t>капитальный ремонт системы ТС, установка ПУ и УУ</w:t>
      </w:r>
      <w:r w:rsidRPr="00DA74BB">
        <w:rPr>
          <w:color w:val="000000" w:themeColor="text1"/>
        </w:rPr>
        <w:t xml:space="preserve"> – в 9 многоквартирных домах (ул. 50 лет Октября, д. 15, ул. Комсомольская, д. 4, ул. Комсомольская, д. 12, ул. Комсомольская, д. 21а, ул. Ленинградская, д. 6, д. 16, д. 22, д. 24, ул. Сибирская, д. 10)</w:t>
      </w:r>
    </w:p>
    <w:p w:rsidR="004B0D46" w:rsidRPr="00DA74BB" w:rsidRDefault="004B0D46" w:rsidP="004B0D46">
      <w:pPr>
        <w:ind w:right="111" w:firstLine="709"/>
        <w:rPr>
          <w:color w:val="000000" w:themeColor="text1"/>
        </w:rPr>
      </w:pPr>
      <w:r w:rsidRPr="00DA74BB">
        <w:rPr>
          <w:i/>
          <w:color w:val="000000" w:themeColor="text1"/>
          <w:u w:val="single"/>
        </w:rPr>
        <w:t xml:space="preserve">капитальный ремонт крыши </w:t>
      </w:r>
      <w:r w:rsidRPr="00DA74BB">
        <w:rPr>
          <w:color w:val="000000" w:themeColor="text1"/>
        </w:rPr>
        <w:t>– в 7 многоквартирных домах (ул. 50 лет Октября, д. 8, д. 10, д. 12, д.14,ул. Высотная, д. 3, ул. Ленинградская, д. 18, 24).</w:t>
      </w:r>
    </w:p>
    <w:p w:rsidR="004B0D46" w:rsidRPr="00DA74BB" w:rsidRDefault="004B0D46" w:rsidP="004B0D46">
      <w:pPr>
        <w:ind w:right="111" w:firstLine="709"/>
        <w:rPr>
          <w:color w:val="000000" w:themeColor="text1"/>
        </w:rPr>
      </w:pPr>
      <w:r w:rsidRPr="00DA74BB">
        <w:rPr>
          <w:i/>
          <w:color w:val="000000" w:themeColor="text1"/>
          <w:u w:val="single"/>
        </w:rPr>
        <w:t xml:space="preserve">капитальный ремонт фасада </w:t>
      </w:r>
      <w:r w:rsidRPr="00DA74BB">
        <w:rPr>
          <w:color w:val="000000" w:themeColor="text1"/>
        </w:rPr>
        <w:t>– в 1 многоквартирном доме (ул. Ленинградская, д.12, на 15 января 2023 года работы не приняты).</w:t>
      </w:r>
    </w:p>
    <w:p w:rsidR="004B0D46" w:rsidRPr="00DA74BB" w:rsidRDefault="004B0D46" w:rsidP="004B0D46">
      <w:pPr>
        <w:ind w:right="111" w:firstLine="709"/>
        <w:rPr>
          <w:color w:val="000000" w:themeColor="text1"/>
        </w:rPr>
      </w:pPr>
      <w:r w:rsidRPr="00DA74BB">
        <w:rPr>
          <w:i/>
          <w:color w:val="000000" w:themeColor="text1"/>
          <w:u w:val="single"/>
        </w:rPr>
        <w:t>капитальный ремонт электросетей</w:t>
      </w:r>
      <w:r w:rsidRPr="00DA74BB">
        <w:rPr>
          <w:color w:val="000000" w:themeColor="text1"/>
        </w:rPr>
        <w:t xml:space="preserve"> – в 5 многоквартирных домах (ул. Красных Фортов, д. 4, ул. Ленинградская, д. 10, д. 26, ул. Солнечная, д. 17, 25) на 15 января 2023 года работы не приняты.</w:t>
      </w:r>
    </w:p>
    <w:p w:rsidR="004B0D46" w:rsidRPr="00DA74BB" w:rsidRDefault="004B0D46" w:rsidP="004B0D46">
      <w:pPr>
        <w:ind w:right="111" w:firstLine="709"/>
        <w:rPr>
          <w:color w:val="000000" w:themeColor="text1"/>
        </w:rPr>
      </w:pPr>
      <w:r w:rsidRPr="00DA74BB">
        <w:rPr>
          <w:i/>
          <w:color w:val="000000" w:themeColor="text1"/>
          <w:u w:val="single"/>
        </w:rPr>
        <w:t xml:space="preserve">капитальный ремонт лифтового оборудования </w:t>
      </w:r>
      <w:r w:rsidRPr="00DA74BB">
        <w:rPr>
          <w:color w:val="000000" w:themeColor="text1"/>
        </w:rPr>
        <w:t>– в 1 многоквартирном доме (ул. Ленинградская, д. 50).</w:t>
      </w:r>
    </w:p>
    <w:p w:rsidR="004B0D46" w:rsidRPr="00DA74BB" w:rsidRDefault="004B0D46" w:rsidP="004B0D46">
      <w:pPr>
        <w:ind w:right="111" w:firstLine="709"/>
        <w:rPr>
          <w:color w:val="000000" w:themeColor="text1"/>
        </w:rPr>
      </w:pPr>
      <w:r w:rsidRPr="00DA74BB">
        <w:rPr>
          <w:i/>
          <w:color w:val="000000" w:themeColor="text1"/>
          <w:u w:val="single"/>
        </w:rPr>
        <w:t>капитальный ремонт ХВС, ГВС, ВО</w:t>
      </w:r>
      <w:r w:rsidRPr="00DA74BB">
        <w:rPr>
          <w:i/>
          <w:color w:val="000000" w:themeColor="text1"/>
        </w:rPr>
        <w:t xml:space="preserve"> </w:t>
      </w:r>
      <w:r w:rsidRPr="00DA74BB">
        <w:rPr>
          <w:color w:val="000000" w:themeColor="text1"/>
        </w:rPr>
        <w:t>– в 3 многоквартирных домах (ул. Красных Фортов, д.5, д. 20, ул. Солнечная, д. 15).</w:t>
      </w:r>
    </w:p>
    <w:p w:rsidR="004B0D46" w:rsidRPr="00DA74BB" w:rsidRDefault="004B0D46" w:rsidP="004B0D46">
      <w:pPr>
        <w:ind w:right="111" w:firstLine="709"/>
        <w:rPr>
          <w:color w:val="000000" w:themeColor="text1"/>
        </w:rPr>
      </w:pPr>
      <w:r w:rsidRPr="00DA74BB">
        <w:rPr>
          <w:i/>
          <w:color w:val="000000" w:themeColor="text1"/>
          <w:u w:val="single"/>
        </w:rPr>
        <w:t>капитальный ремонт ВО</w:t>
      </w:r>
      <w:r w:rsidRPr="00DA74BB">
        <w:rPr>
          <w:i/>
          <w:color w:val="000000" w:themeColor="text1"/>
        </w:rPr>
        <w:t xml:space="preserve"> </w:t>
      </w:r>
      <w:r w:rsidRPr="00DA74BB">
        <w:rPr>
          <w:color w:val="000000" w:themeColor="text1"/>
        </w:rPr>
        <w:t>– в 1 многоквартирном доме (ул. Солнечная, д. 25) на 15 января 2023 года работы не приняты.</w:t>
      </w:r>
    </w:p>
    <w:p w:rsidR="004B0D46" w:rsidRPr="00DA74BB" w:rsidRDefault="004B0D46" w:rsidP="004B0D46">
      <w:pPr>
        <w:ind w:right="111" w:firstLine="709"/>
        <w:rPr>
          <w:color w:val="000000" w:themeColor="text1"/>
        </w:rPr>
      </w:pPr>
      <w:r w:rsidRPr="00DA74BB">
        <w:rPr>
          <w:i/>
          <w:color w:val="000000" w:themeColor="text1"/>
          <w:u w:val="single"/>
        </w:rPr>
        <w:t>проектно-изыскательские работы</w:t>
      </w:r>
      <w:r w:rsidRPr="00DA74BB">
        <w:rPr>
          <w:color w:val="000000" w:themeColor="text1"/>
        </w:rPr>
        <w:t xml:space="preserve"> на проведение капитального ремонта общего имущества многоквартирных домов, по следующим видам работ:</w:t>
      </w:r>
    </w:p>
    <w:p w:rsidR="004B0D46" w:rsidRPr="00DA74BB" w:rsidRDefault="00FC4B53" w:rsidP="004B0D46">
      <w:pPr>
        <w:tabs>
          <w:tab w:val="left" w:pos="993"/>
        </w:tabs>
        <w:ind w:right="111"/>
        <w:rPr>
          <w:color w:val="000000" w:themeColor="text1"/>
        </w:rPr>
      </w:pPr>
      <w:r w:rsidRPr="00DA74BB">
        <w:rPr>
          <w:color w:val="000000" w:themeColor="text1"/>
        </w:rPr>
        <w:tab/>
      </w:r>
      <w:r w:rsidR="00D83AA4" w:rsidRPr="00DA74BB">
        <w:rPr>
          <w:color w:val="000000" w:themeColor="text1"/>
        </w:rPr>
        <w:t>-</w:t>
      </w:r>
      <w:r w:rsidRPr="00DA74BB">
        <w:rPr>
          <w:color w:val="000000" w:themeColor="text1"/>
        </w:rPr>
        <w:t>р</w:t>
      </w:r>
      <w:r w:rsidR="004B0D46" w:rsidRPr="00DA74BB">
        <w:rPr>
          <w:color w:val="000000" w:themeColor="text1"/>
        </w:rPr>
        <w:t>емонт крыши – для 34 многоквартирных дома;</w:t>
      </w:r>
    </w:p>
    <w:p w:rsidR="004B0D46" w:rsidRPr="00DA74BB" w:rsidRDefault="00FC4B53" w:rsidP="004B0D46">
      <w:pPr>
        <w:tabs>
          <w:tab w:val="left" w:pos="993"/>
        </w:tabs>
        <w:ind w:right="111"/>
        <w:rPr>
          <w:color w:val="000000" w:themeColor="text1"/>
        </w:rPr>
      </w:pPr>
      <w:r w:rsidRPr="00DA74BB">
        <w:rPr>
          <w:color w:val="000000" w:themeColor="text1"/>
        </w:rPr>
        <w:tab/>
      </w:r>
      <w:r w:rsidR="00D83AA4" w:rsidRPr="00DA74BB">
        <w:rPr>
          <w:color w:val="000000" w:themeColor="text1"/>
        </w:rPr>
        <w:t>-</w:t>
      </w:r>
      <w:r w:rsidRPr="00DA74BB">
        <w:rPr>
          <w:color w:val="000000" w:themeColor="text1"/>
        </w:rPr>
        <w:t>р</w:t>
      </w:r>
      <w:r w:rsidR="004B0D46" w:rsidRPr="00DA74BB">
        <w:rPr>
          <w:color w:val="000000" w:themeColor="text1"/>
        </w:rPr>
        <w:t>емонт систем ХВС, ГВС, ВО – для 48 многоквартирных дома;</w:t>
      </w:r>
    </w:p>
    <w:p w:rsidR="004B0D46" w:rsidRPr="00DA74BB" w:rsidRDefault="00FC4B53" w:rsidP="004B0D46">
      <w:pPr>
        <w:tabs>
          <w:tab w:val="left" w:pos="993"/>
        </w:tabs>
        <w:ind w:right="111"/>
        <w:rPr>
          <w:color w:val="000000" w:themeColor="text1"/>
        </w:rPr>
      </w:pPr>
      <w:r w:rsidRPr="00DA74BB">
        <w:rPr>
          <w:color w:val="000000" w:themeColor="text1"/>
        </w:rPr>
        <w:tab/>
      </w:r>
      <w:r w:rsidR="00D83AA4" w:rsidRPr="00DA74BB">
        <w:rPr>
          <w:color w:val="000000" w:themeColor="text1"/>
        </w:rPr>
        <w:t>-</w:t>
      </w:r>
      <w:r w:rsidRPr="00DA74BB">
        <w:rPr>
          <w:color w:val="000000" w:themeColor="text1"/>
        </w:rPr>
        <w:t>р</w:t>
      </w:r>
      <w:r w:rsidR="004B0D46" w:rsidRPr="00DA74BB">
        <w:rPr>
          <w:color w:val="000000" w:themeColor="text1"/>
        </w:rPr>
        <w:t>емонт теплосетей, установка узлов учета – для 6 многоквартирных дома;</w:t>
      </w:r>
    </w:p>
    <w:p w:rsidR="004B0D46" w:rsidRPr="00DA74BB" w:rsidRDefault="00FC4B53" w:rsidP="004B0D46">
      <w:pPr>
        <w:tabs>
          <w:tab w:val="left" w:pos="993"/>
        </w:tabs>
        <w:ind w:right="111"/>
        <w:rPr>
          <w:color w:val="000000" w:themeColor="text1"/>
        </w:rPr>
      </w:pPr>
      <w:r w:rsidRPr="00DA74BB">
        <w:rPr>
          <w:color w:val="000000" w:themeColor="text1"/>
        </w:rPr>
        <w:tab/>
      </w:r>
      <w:r w:rsidR="00D83AA4" w:rsidRPr="00DA74BB">
        <w:rPr>
          <w:color w:val="000000" w:themeColor="text1"/>
        </w:rPr>
        <w:t>-</w:t>
      </w:r>
      <w:r w:rsidRPr="00DA74BB">
        <w:rPr>
          <w:color w:val="000000" w:themeColor="text1"/>
        </w:rPr>
        <w:t>р</w:t>
      </w:r>
      <w:r w:rsidR="004B0D46" w:rsidRPr="00DA74BB">
        <w:rPr>
          <w:color w:val="000000" w:themeColor="text1"/>
        </w:rPr>
        <w:t>емонт электросетей – для 9 многоквартирных дома;</w:t>
      </w:r>
    </w:p>
    <w:p w:rsidR="004B0D46" w:rsidRPr="00DA74BB" w:rsidRDefault="00FC4B53" w:rsidP="004B0D46">
      <w:pPr>
        <w:tabs>
          <w:tab w:val="left" w:pos="993"/>
        </w:tabs>
        <w:ind w:right="111"/>
        <w:rPr>
          <w:color w:val="000000" w:themeColor="text1"/>
        </w:rPr>
      </w:pPr>
      <w:r w:rsidRPr="00DA74BB">
        <w:rPr>
          <w:color w:val="000000" w:themeColor="text1"/>
        </w:rPr>
        <w:tab/>
      </w:r>
      <w:r w:rsidR="00D83AA4" w:rsidRPr="00DA74BB">
        <w:rPr>
          <w:color w:val="000000" w:themeColor="text1"/>
        </w:rPr>
        <w:t>-</w:t>
      </w:r>
      <w:r w:rsidRPr="00DA74BB">
        <w:rPr>
          <w:color w:val="000000" w:themeColor="text1"/>
        </w:rPr>
        <w:t>р</w:t>
      </w:r>
      <w:r w:rsidR="004B0D46" w:rsidRPr="00DA74BB">
        <w:rPr>
          <w:color w:val="000000" w:themeColor="text1"/>
        </w:rPr>
        <w:t>емонт фасада – для 9 многоквартирных дома;</w:t>
      </w:r>
    </w:p>
    <w:p w:rsidR="004B0D46" w:rsidRPr="00DA74BB" w:rsidRDefault="00FC4B53" w:rsidP="004B0D46">
      <w:pPr>
        <w:tabs>
          <w:tab w:val="left" w:pos="993"/>
        </w:tabs>
        <w:ind w:right="111"/>
        <w:rPr>
          <w:color w:val="000000" w:themeColor="text1"/>
        </w:rPr>
      </w:pPr>
      <w:r w:rsidRPr="00DA74BB">
        <w:rPr>
          <w:color w:val="000000" w:themeColor="text1"/>
        </w:rPr>
        <w:tab/>
      </w:r>
      <w:r w:rsidR="00D83AA4" w:rsidRPr="00DA74BB">
        <w:rPr>
          <w:color w:val="000000" w:themeColor="text1"/>
        </w:rPr>
        <w:t>-</w:t>
      </w:r>
      <w:r w:rsidRPr="00DA74BB">
        <w:rPr>
          <w:color w:val="000000" w:themeColor="text1"/>
        </w:rPr>
        <w:t>р</w:t>
      </w:r>
      <w:r w:rsidR="004B0D46" w:rsidRPr="00DA74BB">
        <w:rPr>
          <w:color w:val="000000" w:themeColor="text1"/>
        </w:rPr>
        <w:t>емонт подвала – для 3 многоквартирных дома;</w:t>
      </w:r>
    </w:p>
    <w:p w:rsidR="004B0D46" w:rsidRPr="00DA74BB" w:rsidRDefault="00FC4B53" w:rsidP="004B0D46">
      <w:pPr>
        <w:tabs>
          <w:tab w:val="left" w:pos="993"/>
        </w:tabs>
        <w:ind w:right="111"/>
        <w:rPr>
          <w:color w:val="000000" w:themeColor="text1"/>
        </w:rPr>
      </w:pPr>
      <w:r w:rsidRPr="00DA74BB">
        <w:rPr>
          <w:color w:val="000000" w:themeColor="text1"/>
        </w:rPr>
        <w:tab/>
      </w:r>
      <w:r w:rsidR="00D83AA4" w:rsidRPr="00DA74BB">
        <w:rPr>
          <w:color w:val="000000" w:themeColor="text1"/>
        </w:rPr>
        <w:t>-</w:t>
      </w:r>
      <w:r w:rsidRPr="00DA74BB">
        <w:rPr>
          <w:color w:val="000000" w:themeColor="text1"/>
        </w:rPr>
        <w:t>р</w:t>
      </w:r>
      <w:r w:rsidR="004B0D46" w:rsidRPr="00DA74BB">
        <w:rPr>
          <w:color w:val="000000" w:themeColor="text1"/>
        </w:rPr>
        <w:t>емонт фундамента – для 2 многоквартирных дома.</w:t>
      </w:r>
    </w:p>
    <w:p w:rsidR="004B0D46" w:rsidRPr="00DA74BB" w:rsidRDefault="004B0D46" w:rsidP="004B0D46">
      <w:pPr>
        <w:tabs>
          <w:tab w:val="left" w:pos="993"/>
        </w:tabs>
        <w:ind w:right="111"/>
        <w:rPr>
          <w:color w:val="000000" w:themeColor="text1"/>
        </w:rPr>
      </w:pPr>
    </w:p>
    <w:p w:rsidR="005B2B2D" w:rsidRPr="00DA74BB" w:rsidRDefault="005B2B2D" w:rsidP="005B2B2D">
      <w:pPr>
        <w:jc w:val="center"/>
        <w:rPr>
          <w:rFonts w:eastAsia="Times New Roman"/>
          <w:b/>
          <w:bCs/>
          <w:color w:val="000000" w:themeColor="text1"/>
          <w:lang w:eastAsia="ru-RU"/>
        </w:rPr>
      </w:pPr>
      <w:r w:rsidRPr="00DA74BB">
        <w:rPr>
          <w:rFonts w:eastAsia="Times New Roman"/>
          <w:b/>
          <w:bCs/>
          <w:color w:val="000000" w:themeColor="text1"/>
          <w:lang w:eastAsia="ru-RU"/>
        </w:rPr>
        <w:t>Показатели</w:t>
      </w:r>
    </w:p>
    <w:p w:rsidR="004B0D46" w:rsidRPr="00DA74BB" w:rsidRDefault="004B0D46" w:rsidP="004B0D46">
      <w:pPr>
        <w:ind w:right="111" w:firstLine="709"/>
        <w:rPr>
          <w:rFonts w:eastAsia="Times New Roman"/>
          <w:b/>
          <w:bCs/>
          <w:color w:val="000000" w:themeColor="text1"/>
          <w:lang w:eastAsia="ru-RU"/>
        </w:rPr>
      </w:pPr>
      <w:r w:rsidRPr="00DA74BB">
        <w:rPr>
          <w:rFonts w:eastAsia="Times New Roman"/>
          <w:b/>
          <w:bCs/>
          <w:color w:val="000000" w:themeColor="text1"/>
          <w:lang w:eastAsia="ru-RU"/>
        </w:rPr>
        <w:t>Показатель 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домами:</w:t>
      </w:r>
    </w:p>
    <w:p w:rsidR="004B0D46" w:rsidRPr="00DA74BB" w:rsidRDefault="004B0D46" w:rsidP="004B0D46">
      <w:pPr>
        <w:ind w:right="111" w:firstLine="709"/>
        <w:rPr>
          <w:rFonts w:eastAsia="Times New Roman"/>
          <w:bCs/>
          <w:color w:val="000000" w:themeColor="text1"/>
          <w:lang w:eastAsia="ru-RU"/>
        </w:rPr>
      </w:pPr>
      <w:r w:rsidRPr="00DA74BB">
        <w:rPr>
          <w:rFonts w:eastAsia="Times New Roman"/>
          <w:bCs/>
          <w:color w:val="000000" w:themeColor="text1"/>
          <w:lang w:eastAsia="ru-RU"/>
        </w:rPr>
        <w:t>Фактическое значение показателя в 2022 году составило 98,26</w:t>
      </w:r>
      <w:r w:rsidRPr="00DA74BB">
        <w:rPr>
          <w:rFonts w:eastAsia="Times New Roman"/>
          <w:b/>
          <w:bCs/>
          <w:color w:val="000000" w:themeColor="text1"/>
          <w:lang w:eastAsia="ru-RU"/>
        </w:rPr>
        <w:t xml:space="preserve"> </w:t>
      </w:r>
      <w:r w:rsidRPr="00DA74BB">
        <w:rPr>
          <w:rFonts w:eastAsia="Times New Roman"/>
          <w:bCs/>
          <w:color w:val="000000" w:themeColor="text1"/>
          <w:lang w:eastAsia="ru-RU"/>
        </w:rPr>
        <w:t>%.</w:t>
      </w:r>
    </w:p>
    <w:p w:rsidR="004B0D46" w:rsidRPr="00DA74BB" w:rsidRDefault="004B0D46" w:rsidP="004B0D46">
      <w:pPr>
        <w:ind w:right="111" w:firstLine="708"/>
        <w:rPr>
          <w:rFonts w:eastAsia="Times New Roman"/>
          <w:color w:val="000000" w:themeColor="text1"/>
          <w:u w:val="single"/>
          <w:lang w:eastAsia="ru-RU"/>
        </w:rPr>
      </w:pPr>
      <w:r w:rsidRPr="00DA74BB">
        <w:rPr>
          <w:rFonts w:eastAsia="Times New Roman"/>
          <w:color w:val="000000" w:themeColor="text1"/>
          <w:u w:val="single"/>
          <w:lang w:eastAsia="ru-RU"/>
        </w:rPr>
        <w:t>Прогноз на трехлетний период</w:t>
      </w:r>
    </w:p>
    <w:p w:rsidR="004B0D46" w:rsidRPr="00DA74BB" w:rsidRDefault="004B0D46" w:rsidP="004B0D46">
      <w:pPr>
        <w:ind w:right="111" w:firstLine="709"/>
        <w:rPr>
          <w:rFonts w:eastAsia="Times New Roman"/>
          <w:bCs/>
          <w:color w:val="000000" w:themeColor="text1"/>
          <w:lang w:eastAsia="ru-RU"/>
        </w:rPr>
      </w:pPr>
      <w:r w:rsidRPr="00DA74BB">
        <w:rPr>
          <w:rFonts w:eastAsia="Times New Roman"/>
          <w:bCs/>
          <w:color w:val="000000" w:themeColor="text1"/>
          <w:lang w:eastAsia="ru-RU"/>
        </w:rPr>
        <w:t>Значение показателя по прогнозу на 202</w:t>
      </w:r>
      <w:r w:rsidR="002B5D9F" w:rsidRPr="00DA74BB">
        <w:rPr>
          <w:rFonts w:eastAsia="Times New Roman"/>
          <w:bCs/>
          <w:color w:val="000000" w:themeColor="text1"/>
          <w:lang w:eastAsia="ru-RU"/>
        </w:rPr>
        <w:t>3</w:t>
      </w:r>
      <w:r w:rsidRPr="00DA74BB">
        <w:rPr>
          <w:rFonts w:eastAsia="Times New Roman"/>
          <w:bCs/>
          <w:color w:val="000000" w:themeColor="text1"/>
          <w:lang w:eastAsia="ru-RU"/>
        </w:rPr>
        <w:t>-2025 годы составит 98,26 %.</w:t>
      </w:r>
    </w:p>
    <w:p w:rsidR="005B2B2D" w:rsidRPr="00DA74BB" w:rsidRDefault="005B2B2D" w:rsidP="005B2B2D">
      <w:pPr>
        <w:ind w:firstLine="709"/>
        <w:rPr>
          <w:rFonts w:eastAsia="Times New Roman"/>
          <w:bCs/>
          <w:color w:val="000000" w:themeColor="text1"/>
          <w:lang w:eastAsia="ru-RU"/>
        </w:rPr>
      </w:pPr>
    </w:p>
    <w:p w:rsidR="004B0D46" w:rsidRPr="00DA74BB" w:rsidRDefault="004B0D46" w:rsidP="004B0D46">
      <w:pPr>
        <w:ind w:right="111" w:firstLine="709"/>
        <w:rPr>
          <w:rFonts w:eastAsia="Times New Roman"/>
          <w:b/>
          <w:bCs/>
          <w:color w:val="000000" w:themeColor="text1"/>
          <w:lang w:eastAsia="ru-RU"/>
        </w:rPr>
      </w:pPr>
      <w:r w:rsidRPr="00DA74BB">
        <w:rPr>
          <w:rFonts w:eastAsia="Times New Roman"/>
          <w:b/>
          <w:bCs/>
          <w:color w:val="000000" w:themeColor="text1"/>
          <w:lang w:eastAsia="ru-RU"/>
        </w:rPr>
        <w:t xml:space="preserve">Показатель 28. Доля организаций коммунального комплекса, осуществляющих производство товаров, оказание услуг по </w:t>
      </w:r>
      <w:proofErr w:type="spellStart"/>
      <w:r w:rsidRPr="00DA74BB">
        <w:rPr>
          <w:rFonts w:eastAsia="Times New Roman"/>
          <w:b/>
          <w:bCs/>
          <w:color w:val="000000" w:themeColor="text1"/>
          <w:lang w:eastAsia="ru-RU"/>
        </w:rPr>
        <w:t>водо</w:t>
      </w:r>
      <w:proofErr w:type="spellEnd"/>
      <w:r w:rsidRPr="00DA74BB">
        <w:rPr>
          <w:rFonts w:eastAsia="Times New Roman"/>
          <w:b/>
          <w:bCs/>
          <w:color w:val="000000" w:themeColor="text1"/>
          <w:lang w:eastAsia="ru-RU"/>
        </w:rPr>
        <w:t xml:space="preserve">-, тепло-, </w:t>
      </w:r>
      <w:proofErr w:type="spellStart"/>
      <w:r w:rsidRPr="00DA74BB">
        <w:rPr>
          <w:rFonts w:eastAsia="Times New Roman"/>
          <w:b/>
          <w:bCs/>
          <w:color w:val="000000" w:themeColor="text1"/>
          <w:lang w:eastAsia="ru-RU"/>
        </w:rPr>
        <w:t>газо</w:t>
      </w:r>
      <w:proofErr w:type="spellEnd"/>
      <w:r w:rsidRPr="00DA74BB">
        <w:rPr>
          <w:rFonts w:eastAsia="Times New Roman"/>
          <w:b/>
          <w:bCs/>
          <w:color w:val="000000" w:themeColor="text1"/>
          <w:lang w:eastAsia="ru-RU"/>
        </w:rPr>
        <w:t>-,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w:t>
      </w:r>
    </w:p>
    <w:p w:rsidR="00F337FF" w:rsidRPr="00DA74BB" w:rsidRDefault="00F337FF" w:rsidP="00F337FF">
      <w:pPr>
        <w:ind w:right="111" w:firstLine="709"/>
        <w:rPr>
          <w:color w:val="000000" w:themeColor="text1"/>
        </w:rPr>
      </w:pPr>
      <w:r w:rsidRPr="00DA74BB">
        <w:rPr>
          <w:color w:val="000000" w:themeColor="text1"/>
        </w:rPr>
        <w:t>Фактическое значение показателя в 2022 году составило 80,0 %.</w:t>
      </w:r>
    </w:p>
    <w:p w:rsidR="00F337FF" w:rsidRPr="00DA74BB" w:rsidRDefault="00F337FF" w:rsidP="00F337FF">
      <w:pPr>
        <w:ind w:right="111" w:firstLine="708"/>
        <w:rPr>
          <w:color w:val="000000" w:themeColor="text1"/>
          <w:u w:val="single"/>
        </w:rPr>
      </w:pPr>
      <w:r w:rsidRPr="00DA74BB">
        <w:rPr>
          <w:color w:val="000000" w:themeColor="text1"/>
          <w:u w:val="single"/>
        </w:rPr>
        <w:t>Прогноз на трехлетний период</w:t>
      </w:r>
    </w:p>
    <w:p w:rsidR="00F337FF" w:rsidRPr="00DA74BB" w:rsidRDefault="00F337FF" w:rsidP="00F337FF">
      <w:pPr>
        <w:ind w:right="111" w:firstLine="709"/>
        <w:rPr>
          <w:color w:val="000000" w:themeColor="text1"/>
        </w:rPr>
      </w:pPr>
      <w:r w:rsidRPr="00DA74BB">
        <w:rPr>
          <w:color w:val="000000" w:themeColor="text1"/>
        </w:rPr>
        <w:t>Значение показателя по прогнозу на 2023-2025 годы планируется на уровне 80,0 %.</w:t>
      </w:r>
    </w:p>
    <w:p w:rsidR="005B2B2D" w:rsidRPr="00DA74BB" w:rsidRDefault="005B2B2D" w:rsidP="005B2B2D">
      <w:pPr>
        <w:ind w:firstLine="709"/>
        <w:rPr>
          <w:rFonts w:eastAsia="Times New Roman"/>
          <w:bCs/>
          <w:color w:val="000000" w:themeColor="text1"/>
          <w:lang w:eastAsia="ru-RU"/>
        </w:rPr>
      </w:pPr>
    </w:p>
    <w:p w:rsidR="005B2B2D" w:rsidRPr="00DA74BB" w:rsidRDefault="005B2B2D" w:rsidP="005B2B2D">
      <w:pPr>
        <w:ind w:firstLine="708"/>
        <w:rPr>
          <w:rFonts w:eastAsia="Times New Roman"/>
          <w:b/>
          <w:bCs/>
          <w:color w:val="000000" w:themeColor="text1"/>
          <w:lang w:eastAsia="ru-RU"/>
        </w:rPr>
      </w:pPr>
      <w:r w:rsidRPr="00DA74BB">
        <w:rPr>
          <w:rFonts w:eastAsia="Times New Roman"/>
          <w:b/>
          <w:bCs/>
          <w:color w:val="000000" w:themeColor="text1"/>
          <w:lang w:eastAsia="ru-RU"/>
        </w:rPr>
        <w:t>Показатель 29. Доля многоквартирных домов, расположенных на земельных участках, в отношении которых осуществлен государственный кадастровый учет:</w:t>
      </w:r>
    </w:p>
    <w:p w:rsidR="005D3491" w:rsidRPr="00DA74BB" w:rsidRDefault="005D3491" w:rsidP="005D3491">
      <w:pPr>
        <w:ind w:firstLine="709"/>
        <w:rPr>
          <w:rFonts w:eastAsia="Times New Roman"/>
          <w:color w:val="000000" w:themeColor="text1"/>
          <w:lang w:eastAsia="ru-RU"/>
        </w:rPr>
      </w:pPr>
      <w:r w:rsidRPr="00DA74BB">
        <w:rPr>
          <w:rFonts w:eastAsia="Times New Roman"/>
          <w:color w:val="000000" w:themeColor="text1"/>
          <w:lang w:eastAsia="ru-RU"/>
        </w:rPr>
        <w:t>На территории Сосновоборского городского округа зарегистрировано 345 многоквартирных жилых домов. На кадастровый учет под ними в 2021 году было поставлено 138 земельных участков. Доля многоквартирных домов, расположенных на земельных участках, в отношении которых осуществлен государственный кадастровый учет, в 2021 году составила 40 %, что совпадает с уровнем 2020 года.</w:t>
      </w:r>
    </w:p>
    <w:p w:rsidR="005D3491" w:rsidRPr="00DA74BB" w:rsidRDefault="005D3491" w:rsidP="005D3491">
      <w:pPr>
        <w:tabs>
          <w:tab w:val="left" w:pos="4558"/>
        </w:tabs>
        <w:ind w:firstLine="709"/>
        <w:rPr>
          <w:rFonts w:eastAsia="Times New Roman"/>
          <w:color w:val="000000" w:themeColor="text1"/>
          <w:lang w:eastAsia="ru-RU"/>
        </w:rPr>
      </w:pPr>
      <w:r w:rsidRPr="00DA74BB">
        <w:rPr>
          <w:rFonts w:eastAsia="Times New Roman"/>
          <w:color w:val="000000" w:themeColor="text1"/>
          <w:lang w:eastAsia="ru-RU"/>
        </w:rPr>
        <w:t>В 2022 году были проведены ККР в отношении микрорайонов № 4, 4А, 4Б, 8, 3 - на кадастровый учет дополнительно встали 90 земельных участков под многоквартирными жилыми домами, за счет чего доля многоквартирных домов, расположенных на земельных участках, в отношении которых осуществлен государственный кадастровый учет, в 2022 году увеличилась до 66 %.</w:t>
      </w:r>
    </w:p>
    <w:p w:rsidR="005D3491" w:rsidRPr="00DA74BB" w:rsidRDefault="005D3491" w:rsidP="005D3491">
      <w:pPr>
        <w:keepNext/>
        <w:ind w:firstLine="567"/>
        <w:rPr>
          <w:rFonts w:eastAsia="Times New Roman"/>
          <w:color w:val="000000" w:themeColor="text1"/>
          <w:u w:val="single"/>
          <w:lang w:eastAsia="ru-RU"/>
        </w:rPr>
      </w:pPr>
      <w:r w:rsidRPr="00DA74BB">
        <w:rPr>
          <w:rFonts w:eastAsia="Times New Roman"/>
          <w:color w:val="000000" w:themeColor="text1"/>
          <w:u w:val="single"/>
          <w:lang w:eastAsia="ru-RU"/>
        </w:rPr>
        <w:t>Прогноз на трехлетний период</w:t>
      </w:r>
    </w:p>
    <w:p w:rsidR="005D3491" w:rsidRPr="00DA74BB" w:rsidRDefault="00AD4F23" w:rsidP="00AD4F23">
      <w:pPr>
        <w:tabs>
          <w:tab w:val="left" w:pos="709"/>
        </w:tabs>
        <w:rPr>
          <w:rFonts w:eastAsia="Times New Roman"/>
          <w:color w:val="000000" w:themeColor="text1"/>
          <w:lang w:eastAsia="ru-RU"/>
        </w:rPr>
      </w:pPr>
      <w:r w:rsidRPr="00DA74BB">
        <w:rPr>
          <w:rFonts w:eastAsia="Times New Roman"/>
          <w:color w:val="000000" w:themeColor="text1"/>
          <w:lang w:eastAsia="ru-RU"/>
        </w:rPr>
        <w:tab/>
      </w:r>
      <w:r w:rsidR="005D3491" w:rsidRPr="00DA74BB">
        <w:rPr>
          <w:rFonts w:eastAsia="Times New Roman"/>
          <w:color w:val="000000" w:themeColor="text1"/>
          <w:lang w:eastAsia="ru-RU"/>
        </w:rPr>
        <w:t>В 2023 году будут проведены ККР в отношении микрорайона № 9 - на кадастровый учет дополнительно встанет 28 земельных участков под многоквартирными жилыми домами. Также в 2023 году в эксплуатацию планируется ввести 2 многоквартирных жилых дома и 6 секций блокированного дома, расположенные на 6 земельных участках,  доведя число многоквартирных  домов  до 353.</w:t>
      </w:r>
    </w:p>
    <w:p w:rsidR="005D3491" w:rsidRPr="00DA74BB" w:rsidRDefault="00AD4F23" w:rsidP="00AD4F23">
      <w:pPr>
        <w:tabs>
          <w:tab w:val="left" w:pos="709"/>
        </w:tabs>
        <w:rPr>
          <w:rFonts w:eastAsia="Times New Roman"/>
          <w:color w:val="000000" w:themeColor="text1"/>
          <w:lang w:eastAsia="ru-RU"/>
        </w:rPr>
      </w:pPr>
      <w:r w:rsidRPr="00DA74BB">
        <w:rPr>
          <w:rFonts w:eastAsia="Times New Roman"/>
          <w:color w:val="000000" w:themeColor="text1"/>
          <w:lang w:eastAsia="ru-RU"/>
        </w:rPr>
        <w:tab/>
      </w:r>
      <w:r w:rsidR="005D3491" w:rsidRPr="00DA74BB">
        <w:rPr>
          <w:rFonts w:eastAsia="Times New Roman"/>
          <w:color w:val="000000" w:themeColor="text1"/>
          <w:lang w:eastAsia="ru-RU"/>
        </w:rPr>
        <w:t>В 2024 году запланированы ККР в отношении микрорайона № 7 - на кадастровый учет дополнительно встанет 42 земельных участка под многоквартирными жилыми домами. Также в 2024 году в эксплуатацию планируется ввести 4 секции блокированного дома, расположенные на 4 земельных участках,  доведя число многоквартирных  домов  до 357.</w:t>
      </w:r>
    </w:p>
    <w:p w:rsidR="005D3491" w:rsidRPr="00DA74BB" w:rsidRDefault="005D3491" w:rsidP="005D3491">
      <w:pPr>
        <w:rPr>
          <w:rFonts w:eastAsia="Times New Roman"/>
          <w:color w:val="000000" w:themeColor="text1"/>
          <w:lang w:eastAsia="ru-RU"/>
        </w:rPr>
      </w:pPr>
      <w:r w:rsidRPr="00DA74BB">
        <w:rPr>
          <w:rFonts w:eastAsia="Times New Roman"/>
          <w:color w:val="000000" w:themeColor="text1"/>
          <w:lang w:eastAsia="ru-RU"/>
        </w:rPr>
        <w:t>В 2025 году запланированы ККР в отношении микрорайонов № 10А, 10Б, 15 - на кадастровый учет дополнительно встанет 47 земельных участка под многоквартирными жилыми домами.</w:t>
      </w:r>
    </w:p>
    <w:p w:rsidR="005D3491" w:rsidRPr="00DA74BB" w:rsidRDefault="005D3491" w:rsidP="005D3491">
      <w:pPr>
        <w:ind w:firstLine="567"/>
        <w:rPr>
          <w:rFonts w:eastAsia="Times New Roman"/>
          <w:color w:val="000000" w:themeColor="text1"/>
          <w:lang w:eastAsia="ru-RU"/>
        </w:rPr>
      </w:pPr>
      <w:r w:rsidRPr="00DA74BB">
        <w:rPr>
          <w:rFonts w:eastAsia="Times New Roman"/>
          <w:color w:val="000000" w:themeColor="text1"/>
          <w:lang w:eastAsia="ru-RU"/>
        </w:rPr>
        <w:t>В результате значение показателя составит: в 2023 году – 75 %, в 2024 году – 87 %, в 2025 году – 100 %.</w:t>
      </w:r>
    </w:p>
    <w:p w:rsidR="005B2B2D" w:rsidRPr="00DA74BB" w:rsidRDefault="005B2B2D" w:rsidP="005B2B2D">
      <w:pPr>
        <w:ind w:firstLine="709"/>
        <w:rPr>
          <w:rFonts w:eastAsia="Times New Roman"/>
          <w:bCs/>
          <w:color w:val="000000" w:themeColor="text1"/>
          <w:lang w:eastAsia="ru-RU"/>
        </w:rPr>
      </w:pPr>
    </w:p>
    <w:p w:rsidR="005B2B2D" w:rsidRPr="00DA74BB" w:rsidRDefault="005B2B2D" w:rsidP="005B2B2D">
      <w:pPr>
        <w:ind w:firstLine="709"/>
        <w:rPr>
          <w:b/>
          <w:color w:val="000000" w:themeColor="text1"/>
        </w:rPr>
      </w:pPr>
      <w:r w:rsidRPr="00DA74BB">
        <w:rPr>
          <w:rFonts w:eastAsia="Times New Roman"/>
          <w:b/>
          <w:bCs/>
          <w:color w:val="000000" w:themeColor="text1"/>
          <w:lang w:eastAsia="ru-RU"/>
        </w:rPr>
        <w:t xml:space="preserve">Показатель 30. </w:t>
      </w:r>
      <w:r w:rsidRPr="00DA74BB">
        <w:rPr>
          <w:b/>
          <w:color w:val="000000" w:themeColor="text1"/>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rsidR="005B2B2D" w:rsidRPr="00DA74BB" w:rsidRDefault="005B2B2D" w:rsidP="005B2B2D">
      <w:pPr>
        <w:ind w:firstLine="709"/>
        <w:rPr>
          <w:b/>
          <w:color w:val="000000" w:themeColor="text1"/>
        </w:rPr>
      </w:pPr>
      <w:r w:rsidRPr="00DA74BB">
        <w:rPr>
          <w:color w:val="000000" w:themeColor="text1"/>
        </w:rPr>
        <w:t>Фактическое значение показателя за 202</w:t>
      </w:r>
      <w:r w:rsidR="00611150" w:rsidRPr="00DA74BB">
        <w:rPr>
          <w:color w:val="000000" w:themeColor="text1"/>
        </w:rPr>
        <w:t>2</w:t>
      </w:r>
      <w:r w:rsidRPr="00DA74BB">
        <w:rPr>
          <w:color w:val="000000" w:themeColor="text1"/>
        </w:rPr>
        <w:t xml:space="preserve"> год составило </w:t>
      </w:r>
      <w:r w:rsidR="00611150" w:rsidRPr="00DA74BB">
        <w:rPr>
          <w:color w:val="000000" w:themeColor="text1"/>
        </w:rPr>
        <w:t>5,21</w:t>
      </w:r>
      <w:r w:rsidRPr="00DA74BB">
        <w:rPr>
          <w:color w:val="000000" w:themeColor="text1"/>
        </w:rPr>
        <w:t xml:space="preserve"> % от численности населения, состоящего на учете, что выше  ранее планируемого уровня  (3 %).</w:t>
      </w:r>
    </w:p>
    <w:p w:rsidR="005B2B2D" w:rsidRPr="00DA74BB" w:rsidRDefault="005B2B2D" w:rsidP="005B2B2D">
      <w:pPr>
        <w:ind w:firstLine="708"/>
        <w:rPr>
          <w:rFonts w:eastAsia="Times New Roman"/>
          <w:color w:val="000000" w:themeColor="text1"/>
          <w:u w:val="single"/>
          <w:lang w:eastAsia="ru-RU"/>
        </w:rPr>
      </w:pPr>
      <w:r w:rsidRPr="00DA74BB">
        <w:rPr>
          <w:rFonts w:eastAsia="Times New Roman"/>
          <w:color w:val="000000" w:themeColor="text1"/>
          <w:u w:val="single"/>
          <w:lang w:eastAsia="ru-RU"/>
        </w:rPr>
        <w:t>Прогноз на трехлетний период:</w:t>
      </w:r>
    </w:p>
    <w:p w:rsidR="005B2B2D" w:rsidRPr="00DA74BB" w:rsidRDefault="005B2B2D" w:rsidP="005B2B2D">
      <w:pPr>
        <w:ind w:firstLine="708"/>
        <w:rPr>
          <w:color w:val="000000" w:themeColor="text1"/>
        </w:rPr>
      </w:pPr>
      <w:r w:rsidRPr="00DA74BB">
        <w:rPr>
          <w:color w:val="000000" w:themeColor="text1"/>
        </w:rPr>
        <w:t>На 202</w:t>
      </w:r>
      <w:r w:rsidR="00611150" w:rsidRPr="00DA74BB">
        <w:rPr>
          <w:color w:val="000000" w:themeColor="text1"/>
        </w:rPr>
        <w:t>3</w:t>
      </w:r>
      <w:r w:rsidRPr="00DA74BB">
        <w:rPr>
          <w:color w:val="000000" w:themeColor="text1"/>
        </w:rPr>
        <w:t>-202</w:t>
      </w:r>
      <w:r w:rsidR="00611150" w:rsidRPr="00DA74BB">
        <w:rPr>
          <w:color w:val="000000" w:themeColor="text1"/>
        </w:rPr>
        <w:t>5</w:t>
      </w:r>
      <w:r w:rsidRPr="00DA74BB">
        <w:rPr>
          <w:color w:val="000000" w:themeColor="text1"/>
        </w:rPr>
        <w:t xml:space="preserve"> годы планируется значение показателя, равное 3,0 %.</w:t>
      </w:r>
    </w:p>
    <w:p w:rsidR="005B2B2D" w:rsidRPr="00DA74BB" w:rsidRDefault="005B2B2D" w:rsidP="005B2B2D">
      <w:pPr>
        <w:ind w:firstLine="708"/>
        <w:rPr>
          <w:color w:val="000000" w:themeColor="text1"/>
        </w:rPr>
      </w:pPr>
      <w:r w:rsidRPr="00DA74BB">
        <w:rPr>
          <w:color w:val="000000" w:themeColor="text1"/>
        </w:rPr>
        <w:t xml:space="preserve"> </w:t>
      </w:r>
    </w:p>
    <w:p w:rsidR="005B2B2D" w:rsidRPr="00DA74BB" w:rsidRDefault="005B2B2D" w:rsidP="005B2B2D">
      <w:pPr>
        <w:jc w:val="center"/>
        <w:rPr>
          <w:rFonts w:eastAsia="Times New Roman"/>
          <w:b/>
          <w:color w:val="000000" w:themeColor="text1"/>
          <w:lang w:eastAsia="ru-RU"/>
        </w:rPr>
      </w:pPr>
      <w:r w:rsidRPr="00DA74BB">
        <w:rPr>
          <w:rFonts w:eastAsia="Times New Roman"/>
          <w:b/>
          <w:color w:val="000000" w:themeColor="text1"/>
          <w:lang w:val="en-US" w:eastAsia="ru-RU"/>
        </w:rPr>
        <w:t>VIII</w:t>
      </w:r>
      <w:r w:rsidRPr="00DA74BB">
        <w:rPr>
          <w:rFonts w:eastAsia="Times New Roman"/>
          <w:b/>
          <w:color w:val="000000" w:themeColor="text1"/>
          <w:lang w:eastAsia="ru-RU"/>
        </w:rPr>
        <w:t>. Организация муниципального управления</w:t>
      </w:r>
    </w:p>
    <w:p w:rsidR="005B2B2D" w:rsidRPr="00DA74BB" w:rsidRDefault="005B2B2D" w:rsidP="005B2B2D">
      <w:pPr>
        <w:jc w:val="center"/>
        <w:rPr>
          <w:rFonts w:eastAsia="Times New Roman"/>
          <w:b/>
          <w:color w:val="000000" w:themeColor="text1"/>
          <w:lang w:bidi="en-US"/>
        </w:rPr>
      </w:pPr>
      <w:r w:rsidRPr="00DA74BB">
        <w:rPr>
          <w:rFonts w:eastAsia="Times New Roman"/>
          <w:b/>
          <w:color w:val="000000" w:themeColor="text1"/>
          <w:lang w:bidi="en-US"/>
        </w:rPr>
        <w:t>Характеристика</w:t>
      </w:r>
      <w:r w:rsidRPr="00DA74BB">
        <w:rPr>
          <w:rFonts w:eastAsia="Times New Roman"/>
          <w:b/>
          <w:caps/>
          <w:color w:val="000000" w:themeColor="text1"/>
          <w:lang w:bidi="en-US"/>
        </w:rPr>
        <w:t xml:space="preserve"> </w:t>
      </w:r>
      <w:r w:rsidRPr="00DA74BB">
        <w:rPr>
          <w:rFonts w:eastAsia="Times New Roman"/>
          <w:b/>
          <w:color w:val="000000" w:themeColor="text1"/>
          <w:lang w:bidi="en-US"/>
        </w:rPr>
        <w:t>отрасли</w:t>
      </w:r>
      <w:bookmarkStart w:id="3" w:name="_Toc349139865"/>
    </w:p>
    <w:p w:rsidR="005B2B2D" w:rsidRPr="00DA74BB" w:rsidRDefault="005B2B2D" w:rsidP="005B2B2D">
      <w:pPr>
        <w:jc w:val="center"/>
        <w:rPr>
          <w:rFonts w:eastAsia="Times New Roman"/>
          <w:b/>
          <w:caps/>
          <w:color w:val="000000" w:themeColor="text1"/>
          <w:lang w:bidi="en-US"/>
        </w:rPr>
      </w:pPr>
    </w:p>
    <w:p w:rsidR="00EF1A48" w:rsidRPr="00DA74BB" w:rsidRDefault="00EF1A48" w:rsidP="00EF1A48">
      <w:pPr>
        <w:ind w:firstLine="709"/>
        <w:rPr>
          <w:color w:val="000000" w:themeColor="text1"/>
        </w:rPr>
      </w:pPr>
      <w:bookmarkStart w:id="4" w:name="_Toc284574128"/>
      <w:bookmarkStart w:id="5" w:name="_Toc349139856"/>
      <w:bookmarkEnd w:id="3"/>
      <w:r w:rsidRPr="00DA74BB">
        <w:rPr>
          <w:b/>
          <w:bCs/>
          <w:color w:val="000000" w:themeColor="text1"/>
        </w:rPr>
        <w:t>Поступления в бюджетную систему</w:t>
      </w:r>
      <w:r w:rsidRPr="00DA74BB">
        <w:rPr>
          <w:color w:val="000000" w:themeColor="text1"/>
        </w:rPr>
        <w:t xml:space="preserve"> в течение 2022 года налоговых доходов по данным Межрайонной ИФНС России № 3 по Ленинградской области (на основании письма ФНС России от 18.05.2018 № БА-4-1/9482@ «О направлении Порядка подготовки информации финансовым органам» предоставлена информация о поступлении налоговых доходов в областной и местный бюджеты) составили 9 256 864 тыс. руб., в том числе в  областной бюджет – 7 731 860 тыс. руб. (83,5 %), в местный бюджет –  1 525  004 тыс. руб. (16,5 %). </w:t>
      </w:r>
    </w:p>
    <w:p w:rsidR="00EF1A48" w:rsidRPr="00DA74BB" w:rsidRDefault="00EF1A48" w:rsidP="00EF1A48">
      <w:pPr>
        <w:ind w:firstLine="709"/>
        <w:rPr>
          <w:color w:val="000000" w:themeColor="text1"/>
          <w:highlight w:val="yellow"/>
        </w:rPr>
      </w:pPr>
      <w:r w:rsidRPr="00DA74BB">
        <w:rPr>
          <w:color w:val="000000" w:themeColor="text1"/>
        </w:rPr>
        <w:t>По сравнению с итогами 2021 года отмечается увеличение поступлений налоговых платежей в областной и местный бюджеты на 1 412 997 или на 18,0 %.</w:t>
      </w:r>
    </w:p>
    <w:p w:rsidR="00EF1A48" w:rsidRPr="00DA74BB" w:rsidRDefault="00EF1A48" w:rsidP="00EF1A48">
      <w:pPr>
        <w:pStyle w:val="211"/>
        <w:numPr>
          <w:ilvl w:val="12"/>
          <w:numId w:val="0"/>
        </w:numPr>
        <w:ind w:firstLine="709"/>
        <w:rPr>
          <w:color w:val="000000" w:themeColor="text1"/>
          <w:szCs w:val="24"/>
        </w:rPr>
      </w:pPr>
      <w:r w:rsidRPr="00DA74BB">
        <w:rPr>
          <w:color w:val="000000" w:themeColor="text1"/>
          <w:szCs w:val="24"/>
        </w:rPr>
        <w:t>По налогу на доходы физических лиц сумма поступлений в местный бюджет составила 1 092 638,6 тыс. руб., что на 110 781,0 тыс. руб. или на 11,3 % больше поступлений 2021 года.</w:t>
      </w:r>
    </w:p>
    <w:p w:rsidR="00EF1A48" w:rsidRPr="00DA74BB" w:rsidRDefault="00EF1A48" w:rsidP="00EF1A48">
      <w:pPr>
        <w:pStyle w:val="211"/>
        <w:numPr>
          <w:ilvl w:val="12"/>
          <w:numId w:val="0"/>
        </w:numPr>
        <w:ind w:firstLine="709"/>
        <w:rPr>
          <w:color w:val="000000" w:themeColor="text1"/>
          <w:szCs w:val="24"/>
        </w:rPr>
      </w:pPr>
      <w:r w:rsidRPr="00DA74BB">
        <w:rPr>
          <w:color w:val="000000" w:themeColor="text1"/>
          <w:szCs w:val="24"/>
        </w:rPr>
        <w:t xml:space="preserve">По земельному налогу сумма поступлений составила </w:t>
      </w:r>
      <w:r w:rsidRPr="00DA74BB">
        <w:rPr>
          <w:bCs/>
          <w:color w:val="000000" w:themeColor="text1"/>
          <w:szCs w:val="24"/>
        </w:rPr>
        <w:t>111 480,5</w:t>
      </w:r>
      <w:r w:rsidRPr="00DA74BB">
        <w:rPr>
          <w:color w:val="000000" w:themeColor="text1"/>
          <w:szCs w:val="24"/>
        </w:rPr>
        <w:t xml:space="preserve"> тыс. руб., что на 3 045,2 тыс.  руб., или на 2,7 % меньше поступлений прошлого года.</w:t>
      </w:r>
    </w:p>
    <w:p w:rsidR="00EF1A48" w:rsidRPr="00DA74BB" w:rsidRDefault="00EF1A48" w:rsidP="00EF1A48">
      <w:pPr>
        <w:ind w:firstLine="709"/>
        <w:rPr>
          <w:rFonts w:ascii="Arial CYR" w:eastAsia="Times New Roman" w:hAnsi="Arial CYR" w:cs="Arial CYR"/>
          <w:b/>
          <w:bCs/>
          <w:color w:val="000000" w:themeColor="text1"/>
          <w:sz w:val="20"/>
          <w:szCs w:val="20"/>
          <w:lang w:eastAsia="ru-RU"/>
        </w:rPr>
      </w:pPr>
      <w:r w:rsidRPr="00DA74BB">
        <w:rPr>
          <w:color w:val="000000" w:themeColor="text1"/>
        </w:rPr>
        <w:t xml:space="preserve">  По данным Комитета финансов Ленинградской области сумма недоимки по налогам в местный бюджет по состоянию на 01.01.2023 составила 28 978,7 тыс. руб.</w:t>
      </w:r>
      <w:r w:rsidRPr="00DA74BB">
        <w:rPr>
          <w:color w:val="000000" w:themeColor="text1"/>
        </w:rPr>
        <w:tab/>
      </w:r>
    </w:p>
    <w:p w:rsidR="00EF1A48" w:rsidRPr="00DA74BB" w:rsidRDefault="00EF1A48" w:rsidP="00EF1A48">
      <w:pPr>
        <w:pStyle w:val="211"/>
        <w:numPr>
          <w:ilvl w:val="12"/>
          <w:numId w:val="0"/>
        </w:numPr>
        <w:ind w:firstLine="709"/>
        <w:rPr>
          <w:color w:val="000000" w:themeColor="text1"/>
          <w:szCs w:val="24"/>
        </w:rPr>
      </w:pPr>
      <w:r w:rsidRPr="00DA74BB">
        <w:rPr>
          <w:b/>
          <w:color w:val="000000" w:themeColor="text1"/>
          <w:szCs w:val="24"/>
        </w:rPr>
        <w:t>Исполнение бюджета Сосновоборского городского округа по доходам</w:t>
      </w:r>
      <w:r w:rsidRPr="00DA74BB">
        <w:rPr>
          <w:color w:val="000000" w:themeColor="text1"/>
          <w:szCs w:val="24"/>
        </w:rPr>
        <w:t xml:space="preserve"> за 2022 год составило 3 818 464,6 </w:t>
      </w:r>
      <w:r w:rsidRPr="00DA74BB">
        <w:rPr>
          <w:bCs/>
          <w:color w:val="000000" w:themeColor="text1"/>
          <w:szCs w:val="24"/>
        </w:rPr>
        <w:t>тыс. руб.</w:t>
      </w:r>
      <w:r w:rsidRPr="00DA74BB">
        <w:rPr>
          <w:color w:val="000000" w:themeColor="text1"/>
          <w:szCs w:val="24"/>
        </w:rPr>
        <w:t xml:space="preserve"> или 100,6% к плану на год, что на 21,9 % больше, чем исполнение бюджета Сосновоборского городского округа по доходам за 2021 год.    </w:t>
      </w:r>
    </w:p>
    <w:p w:rsidR="00EF1A48" w:rsidRPr="00DA74BB" w:rsidRDefault="00EF1A48" w:rsidP="00EF1A48">
      <w:pPr>
        <w:pStyle w:val="21"/>
        <w:spacing w:after="0" w:line="240" w:lineRule="auto"/>
        <w:ind w:firstLine="709"/>
        <w:rPr>
          <w:color w:val="000000" w:themeColor="text1"/>
          <w:sz w:val="24"/>
          <w:szCs w:val="24"/>
        </w:rPr>
      </w:pPr>
      <w:r w:rsidRPr="00DA74BB">
        <w:rPr>
          <w:color w:val="000000" w:themeColor="text1"/>
          <w:sz w:val="24"/>
          <w:szCs w:val="24"/>
        </w:rPr>
        <w:t>Основными доходными источниками местного бюджета являются:</w:t>
      </w:r>
    </w:p>
    <w:p w:rsidR="00EF1A48" w:rsidRPr="00DA74BB" w:rsidRDefault="00EF1A48" w:rsidP="00EF1A48">
      <w:pPr>
        <w:pStyle w:val="211"/>
        <w:numPr>
          <w:ilvl w:val="12"/>
          <w:numId w:val="0"/>
        </w:numPr>
        <w:ind w:firstLine="709"/>
        <w:rPr>
          <w:color w:val="000000" w:themeColor="text1"/>
          <w:szCs w:val="24"/>
        </w:rPr>
      </w:pPr>
      <w:r w:rsidRPr="00DA74BB">
        <w:rPr>
          <w:color w:val="000000" w:themeColor="text1"/>
          <w:szCs w:val="24"/>
        </w:rPr>
        <w:t>- налог на доходы физических лиц – 1 092 638,6 тыс. руб., удельный вес в объеме налоговых и неналоговых доходов составляет 54,8 %;</w:t>
      </w:r>
    </w:p>
    <w:p w:rsidR="00EF1A48" w:rsidRPr="00DA74BB" w:rsidRDefault="00EF1A48" w:rsidP="00EF1A48">
      <w:pPr>
        <w:pStyle w:val="211"/>
        <w:numPr>
          <w:ilvl w:val="12"/>
          <w:numId w:val="0"/>
        </w:numPr>
        <w:ind w:firstLine="709"/>
        <w:rPr>
          <w:color w:val="000000" w:themeColor="text1"/>
          <w:szCs w:val="24"/>
        </w:rPr>
      </w:pPr>
      <w:r w:rsidRPr="00DA74BB">
        <w:rPr>
          <w:color w:val="000000" w:themeColor="text1"/>
          <w:szCs w:val="24"/>
        </w:rPr>
        <w:t>- налоги на совокупный доход – 286 617,8 тыс. руб., удельный вес в объеме налоговых и неналоговых доходов – 14,4 %;</w:t>
      </w:r>
    </w:p>
    <w:p w:rsidR="00EF1A48" w:rsidRPr="00DA74BB" w:rsidRDefault="00EF1A48" w:rsidP="00EF1A48">
      <w:pPr>
        <w:pStyle w:val="211"/>
        <w:numPr>
          <w:ilvl w:val="12"/>
          <w:numId w:val="0"/>
        </w:numPr>
        <w:ind w:firstLine="709"/>
        <w:rPr>
          <w:color w:val="000000" w:themeColor="text1"/>
          <w:szCs w:val="24"/>
        </w:rPr>
      </w:pPr>
      <w:r w:rsidRPr="00DA74BB">
        <w:rPr>
          <w:color w:val="000000" w:themeColor="text1"/>
          <w:szCs w:val="24"/>
        </w:rPr>
        <w:t>- прочие неналоговые доходы, в том числе от уплаты восстановительной стоимости зеленых насаждений – 242 075,1 тыс. руб., удельный вес в объеме налоговых и неналоговых доходов – 12,1 %;</w:t>
      </w:r>
    </w:p>
    <w:p w:rsidR="00EF1A48" w:rsidRPr="00DA74BB" w:rsidRDefault="00EF1A48" w:rsidP="00EF1A48">
      <w:pPr>
        <w:pStyle w:val="211"/>
        <w:numPr>
          <w:ilvl w:val="12"/>
          <w:numId w:val="0"/>
        </w:numPr>
        <w:ind w:firstLine="709"/>
        <w:rPr>
          <w:color w:val="000000" w:themeColor="text1"/>
          <w:szCs w:val="24"/>
        </w:rPr>
      </w:pPr>
      <w:r w:rsidRPr="00DA74BB">
        <w:rPr>
          <w:color w:val="000000" w:themeColor="text1"/>
          <w:szCs w:val="24"/>
        </w:rPr>
        <w:t>- доходы от использования имущества, находящегося в государственной и муниципальной собственности – 167 512,5 тыс. руб., удельный вес в объеме налоговых и неналоговых доходов – 8,4 %;</w:t>
      </w:r>
    </w:p>
    <w:p w:rsidR="00EF1A48" w:rsidRPr="00DA74BB" w:rsidRDefault="00EF1A48" w:rsidP="00EF1A48">
      <w:pPr>
        <w:pStyle w:val="211"/>
        <w:numPr>
          <w:ilvl w:val="12"/>
          <w:numId w:val="0"/>
        </w:numPr>
        <w:ind w:firstLine="709"/>
        <w:rPr>
          <w:color w:val="000000" w:themeColor="text1"/>
          <w:szCs w:val="24"/>
        </w:rPr>
      </w:pPr>
      <w:r w:rsidRPr="00DA74BB">
        <w:rPr>
          <w:color w:val="000000" w:themeColor="text1"/>
          <w:szCs w:val="24"/>
        </w:rPr>
        <w:t>- земельный налог – 111 480,5 тыс. руб., удельный вес в объеме налоговых и неналоговых доходов – 5,6 %.</w:t>
      </w:r>
    </w:p>
    <w:p w:rsidR="00EF1A48" w:rsidRPr="00DA74BB" w:rsidRDefault="00EF1A48" w:rsidP="00EF1A48">
      <w:pPr>
        <w:ind w:firstLine="709"/>
        <w:rPr>
          <w:color w:val="000000" w:themeColor="text1"/>
        </w:rPr>
      </w:pPr>
      <w:r w:rsidRPr="00DA74BB">
        <w:rPr>
          <w:b/>
          <w:bCs/>
          <w:color w:val="000000" w:themeColor="text1"/>
        </w:rPr>
        <w:t>Исполнение по расходам</w:t>
      </w:r>
      <w:r w:rsidRPr="00DA74BB">
        <w:rPr>
          <w:color w:val="000000" w:themeColor="text1"/>
        </w:rPr>
        <w:t xml:space="preserve"> за 2022 год составило 3 755 929,4 </w:t>
      </w:r>
      <w:r w:rsidRPr="00DA74BB">
        <w:rPr>
          <w:bCs/>
          <w:color w:val="000000" w:themeColor="text1"/>
        </w:rPr>
        <w:t>тыс. руб., или 96,7</w:t>
      </w:r>
      <w:r w:rsidRPr="00DA74BB">
        <w:rPr>
          <w:color w:val="000000" w:themeColor="text1"/>
        </w:rPr>
        <w:t xml:space="preserve"> % к плану года, что на 12,7 % больше, чем за 2021 год. </w:t>
      </w:r>
    </w:p>
    <w:p w:rsidR="00EF1A48" w:rsidRPr="00DA74BB" w:rsidRDefault="00EF1A48" w:rsidP="00EF1A48">
      <w:pPr>
        <w:ind w:firstLine="708"/>
        <w:rPr>
          <w:color w:val="000000" w:themeColor="text1"/>
        </w:rPr>
      </w:pPr>
      <w:r w:rsidRPr="00DA74BB">
        <w:rPr>
          <w:color w:val="000000" w:themeColor="text1"/>
        </w:rPr>
        <w:t>Причинами неисполнения годовых плановых назначений</w:t>
      </w:r>
      <w:r w:rsidRPr="00DA74BB">
        <w:rPr>
          <w:bCs/>
          <w:color w:val="000000" w:themeColor="text1"/>
        </w:rPr>
        <w:t xml:space="preserve"> </w:t>
      </w:r>
      <w:r w:rsidRPr="00DA74BB">
        <w:rPr>
          <w:color w:val="000000" w:themeColor="text1"/>
        </w:rPr>
        <w:t>по подразделам</w:t>
      </w:r>
      <w:r w:rsidRPr="00DA74BB">
        <w:rPr>
          <w:bCs/>
          <w:color w:val="000000" w:themeColor="text1"/>
        </w:rPr>
        <w:t xml:space="preserve"> </w:t>
      </w:r>
      <w:r w:rsidRPr="00DA74BB">
        <w:rPr>
          <w:color w:val="000000" w:themeColor="text1"/>
        </w:rPr>
        <w:t>(0100 «Общегосударственные вопросы</w:t>
      </w:r>
      <w:r w:rsidRPr="00DA74BB">
        <w:rPr>
          <w:bCs/>
          <w:color w:val="000000" w:themeColor="text1"/>
        </w:rPr>
        <w:t xml:space="preserve">» </w:t>
      </w:r>
      <w:r w:rsidRPr="00DA74BB">
        <w:rPr>
          <w:color w:val="000000" w:themeColor="text1"/>
        </w:rPr>
        <w:t>- 97,9%; 0300 «Национальная безопасность и правоохранительная деятельность» – 97,5 %; 0400 «Национальная эко</w:t>
      </w:r>
      <w:r w:rsidR="003A12E1" w:rsidRPr="00DA74BB">
        <w:rPr>
          <w:color w:val="000000" w:themeColor="text1"/>
        </w:rPr>
        <w:t>номика» - 94,4%; 0500 «Жилищно-</w:t>
      </w:r>
      <w:r w:rsidRPr="00DA74BB">
        <w:rPr>
          <w:color w:val="000000" w:themeColor="text1"/>
        </w:rPr>
        <w:t>коммунальное хозяйство» – 90,4%; 0700 «Образование» – 98,4%; 1000 «Социальная политика» – 98,9%; 1100 «Физическая культура и спорт» – 97,5%) явилось заключение муниципальных контрактов на суммы меньше запланированных; переходящие муниципальные контракты; оплата расходов по фактически предъявленным к оплате документам; поступление межбюджетных трансфертов по фактически сложившимся расходам, изменение количества граждан, получающих компенсацию родительской платы.</w:t>
      </w:r>
    </w:p>
    <w:p w:rsidR="00EF1A48" w:rsidRPr="00DA74BB" w:rsidRDefault="00EF1A48" w:rsidP="00EF1A48">
      <w:pPr>
        <w:pStyle w:val="21"/>
        <w:spacing w:after="0" w:line="240" w:lineRule="auto"/>
        <w:ind w:firstLine="709"/>
        <w:jc w:val="both"/>
        <w:rPr>
          <w:color w:val="000000" w:themeColor="text1"/>
          <w:sz w:val="24"/>
          <w:szCs w:val="24"/>
        </w:rPr>
      </w:pPr>
      <w:r w:rsidRPr="00DA74BB">
        <w:rPr>
          <w:b/>
          <w:bCs/>
          <w:color w:val="000000" w:themeColor="text1"/>
          <w:sz w:val="24"/>
          <w:szCs w:val="24"/>
        </w:rPr>
        <w:t>Бюджетная обеспеченность</w:t>
      </w:r>
      <w:r w:rsidRPr="00DA74BB">
        <w:rPr>
          <w:color w:val="000000" w:themeColor="text1"/>
          <w:sz w:val="24"/>
          <w:szCs w:val="24"/>
        </w:rPr>
        <w:t xml:space="preserve"> на 1 жителя по доходам за 2022 год составляет 59 550,9  руб., или 126,4 % к уровню 2021 года, по расходам – 58 575,6 руб., или 116,9 % к уровню 2021 года.</w:t>
      </w:r>
    </w:p>
    <w:bookmarkEnd w:id="4"/>
    <w:bookmarkEnd w:id="5"/>
    <w:p w:rsidR="00EF1A48" w:rsidRPr="00DA74BB" w:rsidRDefault="00EF1A48" w:rsidP="00EF1A48">
      <w:pPr>
        <w:rPr>
          <w:color w:val="000000" w:themeColor="text1"/>
        </w:rPr>
      </w:pPr>
      <w:r w:rsidRPr="00DA74BB">
        <w:rPr>
          <w:color w:val="000000" w:themeColor="text1"/>
        </w:rPr>
        <w:t xml:space="preserve">            В отчетном периоде реализовывались мероприятия 10 </w:t>
      </w:r>
      <w:r w:rsidRPr="00DA74BB">
        <w:rPr>
          <w:bCs/>
          <w:color w:val="000000" w:themeColor="text1"/>
        </w:rPr>
        <w:t>муниципальных программ Сосновоборского городского округа,</w:t>
      </w:r>
      <w:r w:rsidRPr="00DA74BB">
        <w:rPr>
          <w:b/>
          <w:bCs/>
          <w:color w:val="000000" w:themeColor="text1"/>
        </w:rPr>
        <w:t xml:space="preserve"> </w:t>
      </w:r>
      <w:r w:rsidRPr="00DA74BB">
        <w:rPr>
          <w:bCs/>
          <w:color w:val="000000" w:themeColor="text1"/>
        </w:rPr>
        <w:t>по всем программам осуществлялось финансирование,</w:t>
      </w:r>
      <w:r w:rsidRPr="00DA74BB">
        <w:rPr>
          <w:color w:val="000000" w:themeColor="text1"/>
        </w:rPr>
        <w:t xml:space="preserve"> исполнение за 2022 год составило </w:t>
      </w:r>
      <w:r w:rsidRPr="00DA74BB">
        <w:rPr>
          <w:bCs/>
          <w:color w:val="000000" w:themeColor="text1"/>
        </w:rPr>
        <w:t xml:space="preserve">3 323 477,6 </w:t>
      </w:r>
      <w:r w:rsidRPr="00DA74BB">
        <w:rPr>
          <w:color w:val="000000" w:themeColor="text1"/>
        </w:rPr>
        <w:t>тыс. руб., или 96,5 % от годовых плановых назначений (</w:t>
      </w:r>
      <w:r w:rsidRPr="00DA74BB">
        <w:rPr>
          <w:bCs/>
          <w:color w:val="000000" w:themeColor="text1"/>
        </w:rPr>
        <w:t xml:space="preserve">3 444 511,4 </w:t>
      </w:r>
      <w:r w:rsidRPr="00DA74BB">
        <w:rPr>
          <w:color w:val="000000" w:themeColor="text1"/>
        </w:rPr>
        <w:t>тыс. руб.).</w:t>
      </w:r>
    </w:p>
    <w:p w:rsidR="00EF1A48" w:rsidRPr="00DA74BB" w:rsidRDefault="00EF1A48" w:rsidP="00EF1A48">
      <w:pPr>
        <w:rPr>
          <w:bCs/>
          <w:color w:val="000000" w:themeColor="text1"/>
        </w:rPr>
      </w:pPr>
      <w:r w:rsidRPr="00DA74BB">
        <w:rPr>
          <w:color w:val="000000" w:themeColor="text1"/>
        </w:rPr>
        <w:t xml:space="preserve">           Удельный вес расходов по муниципальным программам в расходах бюджета за 2022 год</w:t>
      </w:r>
      <w:r w:rsidRPr="00DA74BB">
        <w:rPr>
          <w:bCs/>
          <w:color w:val="000000" w:themeColor="text1"/>
        </w:rPr>
        <w:t xml:space="preserve">, предусмотренных к финансированию за счет средств местного, областного и федерального бюджетов составил  88,5% (в 2021 году – 88,2%). </w:t>
      </w:r>
    </w:p>
    <w:p w:rsidR="005B2B2D" w:rsidRPr="00DA74BB" w:rsidRDefault="005B2B2D" w:rsidP="005B2B2D">
      <w:pPr>
        <w:ind w:firstLine="709"/>
        <w:rPr>
          <w:color w:val="000000" w:themeColor="text1"/>
        </w:rPr>
      </w:pPr>
    </w:p>
    <w:p w:rsidR="005B2B2D" w:rsidRPr="00DA74BB" w:rsidRDefault="005B2B2D" w:rsidP="005B2B2D">
      <w:pPr>
        <w:jc w:val="center"/>
        <w:rPr>
          <w:rFonts w:eastAsia="Times New Roman"/>
          <w:b/>
          <w:bCs/>
          <w:color w:val="000000" w:themeColor="text1"/>
          <w:lang w:eastAsia="ru-RU"/>
        </w:rPr>
      </w:pPr>
      <w:r w:rsidRPr="00DA74BB">
        <w:rPr>
          <w:rFonts w:eastAsia="Times New Roman"/>
          <w:b/>
          <w:bCs/>
          <w:color w:val="000000" w:themeColor="text1"/>
          <w:lang w:eastAsia="ru-RU"/>
        </w:rPr>
        <w:t>Показатели</w:t>
      </w:r>
    </w:p>
    <w:p w:rsidR="005B2B2D" w:rsidRPr="00DA74BB" w:rsidRDefault="005B2B2D" w:rsidP="005B2B2D">
      <w:pPr>
        <w:ind w:firstLine="709"/>
        <w:rPr>
          <w:rFonts w:eastAsia="Times New Roman"/>
          <w:bCs/>
          <w:color w:val="000000" w:themeColor="text1"/>
          <w:lang w:eastAsia="ru-RU"/>
        </w:rPr>
      </w:pPr>
      <w:r w:rsidRPr="00DA74BB">
        <w:rPr>
          <w:rFonts w:eastAsia="Times New Roman"/>
          <w:b/>
          <w:bCs/>
          <w:color w:val="000000" w:themeColor="text1"/>
          <w:lang w:eastAsia="ru-RU"/>
        </w:rPr>
        <w:t>Показатель 31.</w:t>
      </w:r>
      <w:r w:rsidRPr="00DA74BB">
        <w:rPr>
          <w:rFonts w:eastAsia="Times New Roman"/>
          <w:bCs/>
          <w:color w:val="000000" w:themeColor="text1"/>
          <w:lang w:eastAsia="ru-RU"/>
        </w:rPr>
        <w:t xml:space="preserve"> </w:t>
      </w:r>
      <w:r w:rsidRPr="00DA74BB">
        <w:rPr>
          <w:rFonts w:eastAsia="Times New Roman"/>
          <w:b/>
          <w:bCs/>
          <w:color w:val="000000" w:themeColor="text1"/>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r w:rsidRPr="00DA74BB">
        <w:rPr>
          <w:rFonts w:eastAsia="Times New Roman"/>
          <w:bCs/>
          <w:color w:val="000000" w:themeColor="text1"/>
          <w:lang w:eastAsia="ru-RU"/>
        </w:rPr>
        <w:t>.</w:t>
      </w:r>
    </w:p>
    <w:p w:rsidR="00EF1A48" w:rsidRPr="00DA74BB" w:rsidRDefault="00EF1A48" w:rsidP="00EF1A48">
      <w:pPr>
        <w:ind w:firstLine="709"/>
        <w:rPr>
          <w:bCs/>
          <w:color w:val="000000" w:themeColor="text1"/>
        </w:rPr>
      </w:pPr>
      <w:r w:rsidRPr="00DA74BB">
        <w:rPr>
          <w:bCs/>
          <w:color w:val="000000" w:themeColor="text1"/>
        </w:rPr>
        <w:t>В 2022 году значение показателя составило 73,9 %, что меньше 2021 года на 4,2%.</w:t>
      </w:r>
    </w:p>
    <w:p w:rsidR="00EF1A48" w:rsidRPr="00DA74BB" w:rsidRDefault="00EF1A48" w:rsidP="00EF1A48">
      <w:pPr>
        <w:ind w:firstLine="709"/>
        <w:rPr>
          <w:bCs/>
          <w:color w:val="000000" w:themeColor="text1"/>
        </w:rPr>
      </w:pPr>
      <w:r w:rsidRPr="00DA74BB">
        <w:rPr>
          <w:bCs/>
          <w:color w:val="000000" w:themeColor="text1"/>
        </w:rPr>
        <w:t>В 2023 году значение показателя планируется с увеличением по отношению к 2022 году на  13,9 %, в 2024 году увеличение на 22,1% по отношению к 2022 году, а в 2025 году рост на 22,7% по отношению к 2022 году.</w:t>
      </w:r>
    </w:p>
    <w:p w:rsidR="005B2B2D" w:rsidRPr="00DA74BB" w:rsidRDefault="005B2B2D" w:rsidP="005B2B2D">
      <w:pPr>
        <w:ind w:firstLine="708"/>
        <w:rPr>
          <w:rFonts w:eastAsia="Times New Roman"/>
          <w:bCs/>
          <w:color w:val="000000" w:themeColor="text1"/>
          <w:lang w:eastAsia="ru-RU"/>
        </w:rPr>
      </w:pPr>
    </w:p>
    <w:p w:rsidR="005B2B2D" w:rsidRPr="00DA74BB" w:rsidRDefault="005B2B2D" w:rsidP="005B2B2D">
      <w:pPr>
        <w:ind w:firstLine="709"/>
        <w:rPr>
          <w:rFonts w:eastAsia="Times New Roman"/>
          <w:b/>
          <w:bCs/>
          <w:color w:val="000000" w:themeColor="text1"/>
          <w:lang w:eastAsia="ru-RU"/>
        </w:rPr>
      </w:pPr>
      <w:r w:rsidRPr="00DA74BB">
        <w:rPr>
          <w:rFonts w:eastAsia="Times New Roman"/>
          <w:b/>
          <w:bCs/>
          <w:color w:val="000000" w:themeColor="text1"/>
          <w:lang w:eastAsia="ru-RU"/>
        </w:rPr>
        <w:t>Показатель 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5B2B2D" w:rsidRPr="00DA74BB" w:rsidRDefault="005B2B2D" w:rsidP="005B2B2D">
      <w:pPr>
        <w:ind w:firstLine="708"/>
        <w:rPr>
          <w:rFonts w:eastAsia="Times New Roman"/>
          <w:bCs/>
          <w:color w:val="000000" w:themeColor="text1"/>
          <w:lang w:eastAsia="ru-RU"/>
        </w:rPr>
      </w:pPr>
      <w:r w:rsidRPr="00DA74BB">
        <w:rPr>
          <w:rFonts w:eastAsia="Times New Roman"/>
          <w:bCs/>
          <w:color w:val="000000" w:themeColor="text1"/>
          <w:lang w:eastAsia="ru-RU"/>
        </w:rPr>
        <w:t>Организации муниципальной формы собственности, находящ</w:t>
      </w:r>
      <w:r w:rsidR="00AD44BE" w:rsidRPr="00DA74BB">
        <w:rPr>
          <w:rFonts w:eastAsia="Times New Roman"/>
          <w:bCs/>
          <w:color w:val="000000" w:themeColor="text1"/>
          <w:lang w:eastAsia="ru-RU"/>
        </w:rPr>
        <w:t>иеся в стадии банкротства, в 2020</w:t>
      </w:r>
      <w:r w:rsidRPr="00DA74BB">
        <w:rPr>
          <w:rFonts w:eastAsia="Times New Roman"/>
          <w:bCs/>
          <w:color w:val="000000" w:themeColor="text1"/>
          <w:lang w:eastAsia="ru-RU"/>
        </w:rPr>
        <w:t>-202</w:t>
      </w:r>
      <w:r w:rsidR="00AD44BE" w:rsidRPr="00DA74BB">
        <w:rPr>
          <w:rFonts w:eastAsia="Times New Roman"/>
          <w:bCs/>
          <w:color w:val="000000" w:themeColor="text1"/>
          <w:lang w:eastAsia="ru-RU"/>
        </w:rPr>
        <w:t>2</w:t>
      </w:r>
      <w:r w:rsidRPr="00DA74BB">
        <w:rPr>
          <w:rFonts w:eastAsia="Times New Roman"/>
          <w:bCs/>
          <w:color w:val="000000" w:themeColor="text1"/>
          <w:lang w:eastAsia="ru-RU"/>
        </w:rPr>
        <w:t xml:space="preserve"> годах отсутствовали. Значение показателя равно 0.</w:t>
      </w:r>
    </w:p>
    <w:p w:rsidR="005B2B2D" w:rsidRPr="00DA74BB" w:rsidRDefault="005B2B2D" w:rsidP="005B2B2D">
      <w:pPr>
        <w:ind w:firstLine="708"/>
        <w:rPr>
          <w:rFonts w:eastAsia="Times New Roman"/>
          <w:color w:val="000000" w:themeColor="text1"/>
          <w:u w:val="single"/>
          <w:lang w:eastAsia="ru-RU"/>
        </w:rPr>
      </w:pPr>
      <w:r w:rsidRPr="00DA74BB">
        <w:rPr>
          <w:rFonts w:eastAsia="Times New Roman"/>
          <w:color w:val="000000" w:themeColor="text1"/>
          <w:u w:val="single"/>
          <w:lang w:eastAsia="ru-RU"/>
        </w:rPr>
        <w:t>Прогноз на трехлетний период</w:t>
      </w:r>
    </w:p>
    <w:p w:rsidR="005B2B2D" w:rsidRPr="00DA74BB" w:rsidRDefault="005B2B2D" w:rsidP="005B2B2D">
      <w:pPr>
        <w:ind w:firstLine="708"/>
        <w:rPr>
          <w:rFonts w:eastAsia="Times New Roman"/>
          <w:bCs/>
          <w:color w:val="000000" w:themeColor="text1"/>
          <w:lang w:eastAsia="ru-RU"/>
        </w:rPr>
      </w:pPr>
      <w:r w:rsidRPr="00DA74BB">
        <w:rPr>
          <w:rFonts w:eastAsia="Times New Roman"/>
          <w:bCs/>
          <w:color w:val="000000" w:themeColor="text1"/>
          <w:lang w:eastAsia="ru-RU"/>
        </w:rPr>
        <w:t>В 202</w:t>
      </w:r>
      <w:r w:rsidR="00AD44BE" w:rsidRPr="00DA74BB">
        <w:rPr>
          <w:rFonts w:eastAsia="Times New Roman"/>
          <w:bCs/>
          <w:color w:val="000000" w:themeColor="text1"/>
          <w:lang w:eastAsia="ru-RU"/>
        </w:rPr>
        <w:t>3</w:t>
      </w:r>
      <w:r w:rsidRPr="00DA74BB">
        <w:rPr>
          <w:rFonts w:eastAsia="Times New Roman"/>
          <w:bCs/>
          <w:color w:val="000000" w:themeColor="text1"/>
          <w:lang w:eastAsia="ru-RU"/>
        </w:rPr>
        <w:t>-202</w:t>
      </w:r>
      <w:r w:rsidR="00AD44BE" w:rsidRPr="00DA74BB">
        <w:rPr>
          <w:rFonts w:eastAsia="Times New Roman"/>
          <w:bCs/>
          <w:color w:val="000000" w:themeColor="text1"/>
          <w:lang w:eastAsia="ru-RU"/>
        </w:rPr>
        <w:t>5</w:t>
      </w:r>
      <w:r w:rsidRPr="00DA74BB">
        <w:rPr>
          <w:rFonts w:eastAsia="Times New Roman"/>
          <w:bCs/>
          <w:color w:val="000000" w:themeColor="text1"/>
          <w:lang w:eastAsia="ru-RU"/>
        </w:rPr>
        <w:t xml:space="preserve"> гг. ожидается нулевое значение данного показателя.</w:t>
      </w:r>
    </w:p>
    <w:p w:rsidR="005B2B2D" w:rsidRPr="00DA74BB" w:rsidRDefault="005B2B2D" w:rsidP="005B2B2D">
      <w:pPr>
        <w:ind w:firstLine="709"/>
        <w:rPr>
          <w:rFonts w:eastAsia="Times New Roman"/>
          <w:bCs/>
          <w:color w:val="000000" w:themeColor="text1"/>
          <w:lang w:eastAsia="ru-RU"/>
        </w:rPr>
      </w:pPr>
    </w:p>
    <w:p w:rsidR="005B2B2D" w:rsidRPr="00DA74BB" w:rsidRDefault="005B2B2D" w:rsidP="005B2B2D">
      <w:pPr>
        <w:keepNext/>
        <w:ind w:firstLine="709"/>
        <w:rPr>
          <w:rFonts w:eastAsia="Times New Roman"/>
          <w:bCs/>
          <w:color w:val="000000" w:themeColor="text1"/>
          <w:lang w:eastAsia="ru-RU"/>
        </w:rPr>
      </w:pPr>
      <w:r w:rsidRPr="00DA74BB">
        <w:rPr>
          <w:rFonts w:eastAsia="Times New Roman"/>
          <w:b/>
          <w:bCs/>
          <w:color w:val="000000" w:themeColor="text1"/>
          <w:lang w:eastAsia="ru-RU"/>
        </w:rPr>
        <w:t>Показатель 33.</w:t>
      </w:r>
      <w:r w:rsidRPr="00DA74BB">
        <w:rPr>
          <w:color w:val="000000" w:themeColor="text1"/>
          <w:lang w:eastAsia="ru-RU"/>
        </w:rPr>
        <w:t xml:space="preserve"> </w:t>
      </w:r>
      <w:r w:rsidRPr="00DA74BB">
        <w:rPr>
          <w:b/>
          <w:color w:val="000000" w:themeColor="text1"/>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r w:rsidRPr="00DA74BB">
        <w:rPr>
          <w:color w:val="000000" w:themeColor="text1"/>
          <w:lang w:eastAsia="ru-RU"/>
        </w:rPr>
        <w:t>.</w:t>
      </w:r>
    </w:p>
    <w:p w:rsidR="005B2B2D" w:rsidRPr="00DA74BB" w:rsidRDefault="005B2B2D" w:rsidP="005B2B2D">
      <w:pPr>
        <w:ind w:firstLine="698"/>
        <w:rPr>
          <w:color w:val="000000" w:themeColor="text1"/>
        </w:rPr>
      </w:pPr>
      <w:r w:rsidRPr="00DA74BB">
        <w:rPr>
          <w:color w:val="000000" w:themeColor="text1"/>
        </w:rPr>
        <w:t>В 202</w:t>
      </w:r>
      <w:r w:rsidR="00D73655" w:rsidRPr="00DA74BB">
        <w:rPr>
          <w:color w:val="000000" w:themeColor="text1"/>
        </w:rPr>
        <w:t>2</w:t>
      </w:r>
      <w:r w:rsidRPr="00DA74BB">
        <w:rPr>
          <w:color w:val="000000" w:themeColor="text1"/>
        </w:rPr>
        <w:t xml:space="preserve"> году объем не завершенного в установленные сроки строительства, осуществляемого за счет средств бюджета городского округа, составил </w:t>
      </w:r>
      <w:r w:rsidR="00D73655" w:rsidRPr="00DA74BB">
        <w:rPr>
          <w:color w:val="000000" w:themeColor="text1"/>
        </w:rPr>
        <w:t xml:space="preserve">6241,25 тыс. руб., что </w:t>
      </w:r>
      <w:r w:rsidR="00DA4488">
        <w:rPr>
          <w:color w:val="000000" w:themeColor="text1"/>
        </w:rPr>
        <w:t>ниже</w:t>
      </w:r>
      <w:r w:rsidR="00D73655" w:rsidRPr="00DA74BB">
        <w:rPr>
          <w:color w:val="000000" w:themeColor="text1"/>
        </w:rPr>
        <w:t xml:space="preserve"> уровня 2021</w:t>
      </w:r>
      <w:r w:rsidRPr="00DA74BB">
        <w:rPr>
          <w:color w:val="000000" w:themeColor="text1"/>
        </w:rPr>
        <w:t xml:space="preserve"> года (</w:t>
      </w:r>
      <w:r w:rsidR="00D73655" w:rsidRPr="00DA74BB">
        <w:rPr>
          <w:color w:val="000000" w:themeColor="text1"/>
        </w:rPr>
        <w:t>27642,48</w:t>
      </w:r>
      <w:r w:rsidRPr="00DA74BB">
        <w:rPr>
          <w:color w:val="000000" w:themeColor="text1"/>
        </w:rPr>
        <w:t xml:space="preserve"> тыс. руб.).</w:t>
      </w:r>
    </w:p>
    <w:p w:rsidR="005B2B2D" w:rsidRPr="00DA74BB" w:rsidRDefault="005B2B2D" w:rsidP="005B2B2D">
      <w:pPr>
        <w:ind w:firstLine="708"/>
        <w:rPr>
          <w:rFonts w:eastAsia="Times New Roman"/>
          <w:color w:val="000000" w:themeColor="text1"/>
          <w:u w:val="single"/>
          <w:lang w:eastAsia="ru-RU"/>
        </w:rPr>
      </w:pPr>
      <w:r w:rsidRPr="00DA74BB">
        <w:rPr>
          <w:rFonts w:eastAsia="Times New Roman"/>
          <w:color w:val="000000" w:themeColor="text1"/>
          <w:u w:val="single"/>
          <w:lang w:eastAsia="ru-RU"/>
        </w:rPr>
        <w:t>Прогноз на трехлетний период</w:t>
      </w:r>
    </w:p>
    <w:p w:rsidR="005B2B2D" w:rsidRPr="00DA74BB" w:rsidRDefault="005B2B2D" w:rsidP="005B2B2D">
      <w:pPr>
        <w:ind w:firstLine="708"/>
        <w:rPr>
          <w:rFonts w:eastAsia="Times New Roman"/>
          <w:color w:val="000000" w:themeColor="text1"/>
          <w:u w:val="single"/>
          <w:lang w:eastAsia="ru-RU"/>
        </w:rPr>
      </w:pPr>
      <w:r w:rsidRPr="00DA74BB">
        <w:rPr>
          <w:rFonts w:eastAsia="Times New Roman"/>
          <w:color w:val="000000" w:themeColor="text1"/>
          <w:lang w:eastAsia="ru-RU"/>
        </w:rPr>
        <w:t>П</w:t>
      </w:r>
      <w:r w:rsidRPr="00DA74BB">
        <w:rPr>
          <w:color w:val="000000" w:themeColor="text1"/>
        </w:rPr>
        <w:t>рогнозируемый объем незавершенного строительства: 202</w:t>
      </w:r>
      <w:r w:rsidR="00D73655" w:rsidRPr="00DA74BB">
        <w:rPr>
          <w:color w:val="000000" w:themeColor="text1"/>
        </w:rPr>
        <w:t>3</w:t>
      </w:r>
      <w:r w:rsidRPr="00DA74BB">
        <w:rPr>
          <w:color w:val="000000" w:themeColor="text1"/>
        </w:rPr>
        <w:t xml:space="preserve"> год – </w:t>
      </w:r>
      <w:r w:rsidR="00D73655" w:rsidRPr="00DA74BB">
        <w:rPr>
          <w:color w:val="000000" w:themeColor="text1"/>
        </w:rPr>
        <w:t>26123,64</w:t>
      </w:r>
      <w:r w:rsidRPr="00DA74BB">
        <w:rPr>
          <w:color w:val="000000" w:themeColor="text1"/>
        </w:rPr>
        <w:t xml:space="preserve"> тыс. руб., 202</w:t>
      </w:r>
      <w:r w:rsidR="00D73655" w:rsidRPr="00DA74BB">
        <w:rPr>
          <w:color w:val="000000" w:themeColor="text1"/>
        </w:rPr>
        <w:t>4</w:t>
      </w:r>
      <w:r w:rsidRPr="00DA74BB">
        <w:rPr>
          <w:color w:val="000000" w:themeColor="text1"/>
        </w:rPr>
        <w:t xml:space="preserve"> год – </w:t>
      </w:r>
      <w:r w:rsidR="00D73655" w:rsidRPr="00DA74BB">
        <w:rPr>
          <w:color w:val="000000" w:themeColor="text1"/>
        </w:rPr>
        <w:t>38238</w:t>
      </w:r>
      <w:r w:rsidR="00F41ADD" w:rsidRPr="00DA74BB">
        <w:rPr>
          <w:color w:val="000000" w:themeColor="text1"/>
        </w:rPr>
        <w:t>,00</w:t>
      </w:r>
      <w:r w:rsidR="00D73655" w:rsidRPr="00DA74BB">
        <w:rPr>
          <w:color w:val="000000" w:themeColor="text1"/>
        </w:rPr>
        <w:t xml:space="preserve"> тыс. руб., 2025</w:t>
      </w:r>
      <w:r w:rsidRPr="00DA74BB">
        <w:rPr>
          <w:color w:val="000000" w:themeColor="text1"/>
        </w:rPr>
        <w:t xml:space="preserve"> год – </w:t>
      </w:r>
      <w:r w:rsidR="00D73655" w:rsidRPr="00DA74BB">
        <w:rPr>
          <w:color w:val="000000" w:themeColor="text1"/>
        </w:rPr>
        <w:t>20000</w:t>
      </w:r>
      <w:r w:rsidR="00F41ADD" w:rsidRPr="00DA74BB">
        <w:rPr>
          <w:color w:val="000000" w:themeColor="text1"/>
        </w:rPr>
        <w:t>,00</w:t>
      </w:r>
      <w:r w:rsidRPr="00DA74BB">
        <w:rPr>
          <w:color w:val="000000" w:themeColor="text1"/>
        </w:rPr>
        <w:t xml:space="preserve"> тыс. руб.</w:t>
      </w:r>
    </w:p>
    <w:p w:rsidR="005B2B2D" w:rsidRPr="00DA74BB" w:rsidRDefault="005B2B2D" w:rsidP="005B2B2D">
      <w:pPr>
        <w:ind w:firstLine="698"/>
        <w:rPr>
          <w:color w:val="000000" w:themeColor="text1"/>
        </w:rPr>
      </w:pPr>
    </w:p>
    <w:p w:rsidR="005B2B2D" w:rsidRPr="00DA74BB" w:rsidRDefault="005B2B2D" w:rsidP="005B2B2D">
      <w:pPr>
        <w:ind w:firstLine="709"/>
        <w:rPr>
          <w:rFonts w:eastAsia="Times New Roman"/>
          <w:bCs/>
          <w:color w:val="000000" w:themeColor="text1"/>
          <w:lang w:eastAsia="ru-RU"/>
        </w:rPr>
      </w:pPr>
      <w:r w:rsidRPr="00DA74BB">
        <w:rPr>
          <w:rFonts w:eastAsia="Times New Roman"/>
          <w:b/>
          <w:bCs/>
          <w:color w:val="000000" w:themeColor="text1"/>
          <w:lang w:eastAsia="ru-RU"/>
        </w:rPr>
        <w:t>Показатель 34.</w:t>
      </w:r>
      <w:r w:rsidRPr="00DA74BB">
        <w:rPr>
          <w:rFonts w:eastAsia="Times New Roman"/>
          <w:bCs/>
          <w:color w:val="000000" w:themeColor="text1"/>
          <w:lang w:eastAsia="ru-RU"/>
        </w:rPr>
        <w:t xml:space="preserve"> </w:t>
      </w:r>
      <w:r w:rsidRPr="00DA74BB">
        <w:rPr>
          <w:rFonts w:eastAsia="Times New Roman"/>
          <w:b/>
          <w:bCs/>
          <w:color w:val="000000" w:themeColor="text1"/>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r w:rsidRPr="00DA74BB">
        <w:rPr>
          <w:rFonts w:eastAsia="Times New Roman"/>
          <w:bCs/>
          <w:color w:val="000000" w:themeColor="text1"/>
          <w:lang w:eastAsia="ru-RU"/>
        </w:rPr>
        <w:t>.</w:t>
      </w:r>
    </w:p>
    <w:p w:rsidR="00EF1A48" w:rsidRPr="00DA74BB" w:rsidRDefault="00EF1A48" w:rsidP="00EF1A48">
      <w:pPr>
        <w:ind w:firstLine="708"/>
        <w:rPr>
          <w:bCs/>
          <w:color w:val="000000" w:themeColor="text1"/>
        </w:rPr>
      </w:pPr>
      <w:r w:rsidRPr="00DA74BB">
        <w:rPr>
          <w:bCs/>
          <w:color w:val="000000" w:themeColor="text1"/>
        </w:rPr>
        <w:t>Значение показателя в 2022 году, как и в 2021 году, составило 0 %.</w:t>
      </w:r>
    </w:p>
    <w:p w:rsidR="00EF1A48" w:rsidRPr="00DA74BB" w:rsidRDefault="00EF1A48" w:rsidP="00EF1A48">
      <w:pPr>
        <w:ind w:firstLine="708"/>
        <w:rPr>
          <w:color w:val="000000" w:themeColor="text1"/>
        </w:rPr>
      </w:pPr>
      <w:r w:rsidRPr="00DA74BB">
        <w:rPr>
          <w:color w:val="000000" w:themeColor="text1"/>
        </w:rPr>
        <w:t>В 2023-2025 годах прогнозируется нулевое значение показателя.</w:t>
      </w:r>
    </w:p>
    <w:p w:rsidR="005B2B2D" w:rsidRPr="00DA74BB" w:rsidRDefault="005B2B2D" w:rsidP="005B2B2D">
      <w:pPr>
        <w:ind w:firstLine="709"/>
        <w:rPr>
          <w:rFonts w:eastAsia="Times New Roman"/>
          <w:color w:val="000000" w:themeColor="text1"/>
          <w:lang w:eastAsia="ru-RU"/>
        </w:rPr>
      </w:pPr>
    </w:p>
    <w:p w:rsidR="005B2B2D" w:rsidRPr="00DA74BB" w:rsidRDefault="005B2B2D" w:rsidP="005B2B2D">
      <w:pPr>
        <w:ind w:firstLine="709"/>
        <w:rPr>
          <w:rFonts w:eastAsia="Times New Roman"/>
          <w:b/>
          <w:bCs/>
          <w:color w:val="000000" w:themeColor="text1"/>
          <w:lang w:eastAsia="ru-RU"/>
        </w:rPr>
      </w:pPr>
      <w:r w:rsidRPr="00DA74BB">
        <w:rPr>
          <w:rFonts w:eastAsia="Times New Roman"/>
          <w:b/>
          <w:bCs/>
          <w:color w:val="000000" w:themeColor="text1"/>
          <w:lang w:eastAsia="ru-RU"/>
        </w:rPr>
        <w:t>Показатель 35.</w:t>
      </w:r>
      <w:r w:rsidRPr="00DA74BB">
        <w:rPr>
          <w:rFonts w:eastAsia="Times New Roman"/>
          <w:bCs/>
          <w:color w:val="000000" w:themeColor="text1"/>
          <w:lang w:eastAsia="ru-RU"/>
        </w:rPr>
        <w:t xml:space="preserve"> </w:t>
      </w:r>
      <w:r w:rsidRPr="00DA74BB">
        <w:rPr>
          <w:rFonts w:eastAsia="Times New Roman"/>
          <w:b/>
          <w:bCs/>
          <w:color w:val="000000" w:themeColor="text1"/>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r w:rsidRPr="00DA74BB">
        <w:rPr>
          <w:rFonts w:eastAsia="Times New Roman"/>
          <w:bCs/>
          <w:color w:val="000000" w:themeColor="text1"/>
          <w:lang w:eastAsia="ru-RU"/>
        </w:rPr>
        <w:t>.</w:t>
      </w:r>
    </w:p>
    <w:p w:rsidR="00EF1A48" w:rsidRPr="00DA74BB" w:rsidRDefault="00EF1A48" w:rsidP="00EF1A48">
      <w:pPr>
        <w:ind w:firstLine="709"/>
        <w:rPr>
          <w:bCs/>
          <w:color w:val="000000" w:themeColor="text1"/>
        </w:rPr>
      </w:pPr>
      <w:r w:rsidRPr="00DA74BB">
        <w:rPr>
          <w:bCs/>
          <w:color w:val="000000" w:themeColor="text1"/>
        </w:rPr>
        <w:t xml:space="preserve">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определяется как отношение расходов бюджета муниципального образования на содержание работников органов местного самоуправления по КВР 121,129 (без учета федеральных средств) по форме </w:t>
      </w:r>
      <w:r w:rsidR="00920D37" w:rsidRPr="00DA74BB">
        <w:rPr>
          <w:bCs/>
          <w:color w:val="000000" w:themeColor="text1"/>
        </w:rPr>
        <w:br/>
      </w:r>
      <w:r w:rsidRPr="00DA74BB">
        <w:rPr>
          <w:bCs/>
          <w:color w:val="000000" w:themeColor="text1"/>
        </w:rPr>
        <w:t xml:space="preserve">№ 0503387 «Справочная таблица к отчету об исполнении консолидированного бюджета» по состоянию на 01.01.2023 (факт) для расчета значения показателя за 2022 год и по состоянию </w:t>
      </w:r>
      <w:r w:rsidR="00920D37" w:rsidRPr="00DA74BB">
        <w:rPr>
          <w:bCs/>
          <w:color w:val="000000" w:themeColor="text1"/>
        </w:rPr>
        <w:br/>
      </w:r>
      <w:r w:rsidRPr="00DA74BB">
        <w:rPr>
          <w:bCs/>
          <w:color w:val="000000" w:themeColor="text1"/>
        </w:rPr>
        <w:t>на 01.04.2023 (план) для расчета значения показателя на 2023, 2024, 2025 гг</w:t>
      </w:r>
      <w:r w:rsidR="00920D37" w:rsidRPr="00DA74BB">
        <w:rPr>
          <w:bCs/>
          <w:color w:val="000000" w:themeColor="text1"/>
        </w:rPr>
        <w:t>.</w:t>
      </w:r>
      <w:r w:rsidRPr="00DA74BB">
        <w:rPr>
          <w:bCs/>
          <w:color w:val="000000" w:themeColor="text1"/>
        </w:rPr>
        <w:t xml:space="preserve"> к среднегодовой численности постоянного населения муниципального образования (показатель №38 «Среднегодовая численность постоянного населения», согласованный в АИС). В 2022 году данный показатель составил 2998,11 руб., по сравнению с 2021 годом увеличение на 12,6 %.</w:t>
      </w:r>
    </w:p>
    <w:p w:rsidR="00EF1A48" w:rsidRPr="00DA74BB" w:rsidRDefault="00EF1A48" w:rsidP="00EF1A48">
      <w:pPr>
        <w:ind w:firstLine="708"/>
        <w:rPr>
          <w:color w:val="000000" w:themeColor="text1"/>
          <w:u w:val="single"/>
        </w:rPr>
      </w:pPr>
      <w:r w:rsidRPr="00DA74BB">
        <w:rPr>
          <w:color w:val="000000" w:themeColor="text1"/>
          <w:u w:val="single"/>
        </w:rPr>
        <w:t>Прогноз на трехлетний период</w:t>
      </w:r>
    </w:p>
    <w:p w:rsidR="00EF1A48" w:rsidRPr="00DA74BB" w:rsidRDefault="00EF1A48" w:rsidP="00EF1A48">
      <w:pPr>
        <w:ind w:firstLine="709"/>
        <w:rPr>
          <w:color w:val="000000" w:themeColor="text1"/>
          <w:szCs w:val="18"/>
        </w:rPr>
      </w:pPr>
      <w:r w:rsidRPr="00DA74BB">
        <w:rPr>
          <w:bCs/>
          <w:color w:val="000000" w:themeColor="text1"/>
        </w:rPr>
        <w:t>Значение показателя в 2023-2025 годах планируется с увеличением от 13,6% в 2023 году до 7,5% в 2025 году по отношению к расходам 2022 года.</w:t>
      </w:r>
    </w:p>
    <w:p w:rsidR="005B2B2D" w:rsidRPr="00DA74BB" w:rsidRDefault="005B2B2D" w:rsidP="005B2B2D">
      <w:pPr>
        <w:ind w:firstLine="708"/>
        <w:rPr>
          <w:rFonts w:eastAsia="Times New Roman"/>
          <w:bCs/>
          <w:color w:val="000000" w:themeColor="text1"/>
          <w:lang w:eastAsia="ru-RU"/>
        </w:rPr>
      </w:pPr>
    </w:p>
    <w:p w:rsidR="005B2B2D" w:rsidRPr="00DA74BB" w:rsidRDefault="005B2B2D" w:rsidP="005B2B2D">
      <w:pPr>
        <w:ind w:firstLine="567"/>
        <w:rPr>
          <w:b/>
          <w:color w:val="000000" w:themeColor="text1"/>
          <w:lang w:eastAsia="ru-RU"/>
        </w:rPr>
      </w:pPr>
      <w:r w:rsidRPr="00DA74BB">
        <w:rPr>
          <w:rFonts w:eastAsia="Times New Roman"/>
          <w:b/>
          <w:bCs/>
          <w:color w:val="000000" w:themeColor="text1"/>
          <w:lang w:eastAsia="ru-RU"/>
        </w:rPr>
        <w:t>Показатель 36.</w:t>
      </w:r>
      <w:r w:rsidRPr="00DA74BB">
        <w:rPr>
          <w:rFonts w:eastAsia="Times New Roman"/>
          <w:color w:val="000000" w:themeColor="text1"/>
          <w:lang w:eastAsia="ru-RU"/>
        </w:rPr>
        <w:t xml:space="preserve"> </w:t>
      </w:r>
      <w:r w:rsidRPr="00DA74BB">
        <w:rPr>
          <w:rFonts w:eastAsia="Times New Roman"/>
          <w:b/>
          <w:color w:val="000000" w:themeColor="text1"/>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r w:rsidRPr="00DA74BB">
        <w:rPr>
          <w:rFonts w:eastAsia="Times New Roman"/>
          <w:color w:val="000000" w:themeColor="text1"/>
          <w:lang w:eastAsia="ru-RU"/>
        </w:rPr>
        <w:t>.</w:t>
      </w:r>
    </w:p>
    <w:p w:rsidR="005D3491" w:rsidRPr="00DA74BB" w:rsidRDefault="005D3491" w:rsidP="005D3491">
      <w:pPr>
        <w:ind w:firstLine="567"/>
        <w:rPr>
          <w:rFonts w:eastAsia="Times New Roman"/>
          <w:color w:val="000000" w:themeColor="text1"/>
          <w:lang w:eastAsia="ru-RU"/>
        </w:rPr>
      </w:pPr>
      <w:r w:rsidRPr="00DA74BB">
        <w:rPr>
          <w:rFonts w:eastAsia="Times New Roman"/>
          <w:color w:val="000000" w:themeColor="text1"/>
          <w:lang w:eastAsia="ru-RU"/>
        </w:rPr>
        <w:t>Актуализированная версия Генерального плана Сосновоборского городского округа утверждена постановлением Правительства Ленинградской области от 10.06.2019 № 261.</w:t>
      </w:r>
    </w:p>
    <w:p w:rsidR="005B2B2D" w:rsidRPr="00DA74BB" w:rsidRDefault="005B2B2D" w:rsidP="005B2B2D">
      <w:pPr>
        <w:ind w:firstLine="708"/>
        <w:rPr>
          <w:b/>
          <w:color w:val="000000" w:themeColor="text1"/>
          <w:lang w:eastAsia="ru-RU"/>
        </w:rPr>
      </w:pPr>
    </w:p>
    <w:p w:rsidR="005B2B2D" w:rsidRPr="00DA74BB" w:rsidRDefault="005B2B2D" w:rsidP="005B2B2D">
      <w:pPr>
        <w:ind w:firstLine="708"/>
        <w:rPr>
          <w:b/>
          <w:color w:val="000000" w:themeColor="text1"/>
          <w:lang w:eastAsia="ru-RU"/>
        </w:rPr>
      </w:pPr>
      <w:r w:rsidRPr="00DA74BB">
        <w:rPr>
          <w:b/>
          <w:color w:val="000000" w:themeColor="text1"/>
          <w:lang w:eastAsia="ru-RU"/>
        </w:rPr>
        <w:t>Показатель 37. Удовлетворенность населения деятельностью органов местного самоуправления городского округа.</w:t>
      </w:r>
    </w:p>
    <w:p w:rsidR="000B593E" w:rsidRPr="00DA74BB" w:rsidRDefault="000B593E" w:rsidP="000B593E">
      <w:pPr>
        <w:ind w:firstLine="708"/>
        <w:rPr>
          <w:color w:val="000000" w:themeColor="text1"/>
        </w:rPr>
      </w:pPr>
      <w:r w:rsidRPr="00DA74BB">
        <w:rPr>
          <w:color w:val="000000" w:themeColor="text1"/>
        </w:rPr>
        <w:t xml:space="preserve">В 2022 году составила 80 %, что ниже уровня 2021 года (83 %). </w:t>
      </w:r>
    </w:p>
    <w:p w:rsidR="000B593E" w:rsidRPr="00DA74BB" w:rsidRDefault="000B593E" w:rsidP="000B593E">
      <w:pPr>
        <w:ind w:firstLine="708"/>
        <w:rPr>
          <w:color w:val="000000" w:themeColor="text1"/>
        </w:rPr>
      </w:pPr>
      <w:r w:rsidRPr="00DA74BB">
        <w:rPr>
          <w:color w:val="000000" w:themeColor="text1"/>
        </w:rPr>
        <w:t>В 2023-2025 годах значение показателя планируется не ниже уровня 2022 года.</w:t>
      </w:r>
    </w:p>
    <w:p w:rsidR="005B2B2D" w:rsidRPr="00DA74BB" w:rsidRDefault="005B2B2D" w:rsidP="005B2B2D">
      <w:pPr>
        <w:ind w:firstLine="708"/>
        <w:rPr>
          <w:b/>
          <w:color w:val="000000" w:themeColor="text1"/>
          <w:lang w:eastAsia="ru-RU"/>
        </w:rPr>
      </w:pPr>
    </w:p>
    <w:p w:rsidR="005B2B2D" w:rsidRPr="00DA74BB" w:rsidRDefault="005B2B2D" w:rsidP="005B2B2D">
      <w:pPr>
        <w:ind w:firstLine="708"/>
        <w:rPr>
          <w:rFonts w:eastAsia="Times New Roman"/>
          <w:color w:val="000000" w:themeColor="text1"/>
          <w:lang w:eastAsia="ru-RU"/>
        </w:rPr>
      </w:pPr>
      <w:r w:rsidRPr="00DA74BB">
        <w:rPr>
          <w:rFonts w:eastAsia="Times New Roman"/>
          <w:b/>
          <w:bCs/>
          <w:color w:val="000000" w:themeColor="text1"/>
          <w:lang w:eastAsia="ru-RU"/>
        </w:rPr>
        <w:t xml:space="preserve">Показатель 38. </w:t>
      </w:r>
      <w:r w:rsidRPr="00DA74BB">
        <w:rPr>
          <w:rFonts w:eastAsia="Times New Roman"/>
          <w:b/>
          <w:color w:val="000000" w:themeColor="text1"/>
          <w:lang w:eastAsia="ru-RU"/>
        </w:rPr>
        <w:t>Среднегодовая численность постоянного населения</w:t>
      </w:r>
      <w:r w:rsidRPr="00DA74BB">
        <w:rPr>
          <w:rFonts w:eastAsia="Times New Roman"/>
          <w:color w:val="000000" w:themeColor="text1"/>
          <w:lang w:eastAsia="ru-RU"/>
        </w:rPr>
        <w:t>:</w:t>
      </w:r>
    </w:p>
    <w:p w:rsidR="004E7024" w:rsidRPr="00DA74BB" w:rsidRDefault="004E7024" w:rsidP="004E7024">
      <w:pPr>
        <w:ind w:firstLine="709"/>
        <w:rPr>
          <w:rFonts w:eastAsia="Times New Roman"/>
          <w:bCs/>
          <w:color w:val="000000" w:themeColor="text1"/>
          <w:lang w:eastAsia="ru-RU"/>
        </w:rPr>
      </w:pPr>
      <w:r w:rsidRPr="00DA74BB">
        <w:rPr>
          <w:rFonts w:eastAsia="Times New Roman"/>
          <w:bCs/>
          <w:color w:val="000000" w:themeColor="text1"/>
          <w:lang w:eastAsia="ru-RU"/>
        </w:rPr>
        <w:t xml:space="preserve">В 2022 году число родившихся немного снизилось по сравнению с 2021 годом с 522 до 401 человека. </w:t>
      </w:r>
    </w:p>
    <w:p w:rsidR="004E7024" w:rsidRPr="00DA74BB" w:rsidRDefault="004E7024" w:rsidP="004E7024">
      <w:pPr>
        <w:ind w:firstLine="709"/>
        <w:rPr>
          <w:rFonts w:eastAsia="Times New Roman"/>
          <w:bCs/>
          <w:color w:val="000000" w:themeColor="text1"/>
          <w:lang w:eastAsia="ru-RU"/>
        </w:rPr>
      </w:pPr>
      <w:r w:rsidRPr="00DA74BB">
        <w:rPr>
          <w:rFonts w:eastAsia="Times New Roman"/>
          <w:bCs/>
          <w:color w:val="000000" w:themeColor="text1"/>
          <w:lang w:eastAsia="ru-RU"/>
        </w:rPr>
        <w:t xml:space="preserve">Число умерших снизилось по сравнению с 2021 годом с 1012 до 818 человек. </w:t>
      </w:r>
    </w:p>
    <w:p w:rsidR="004E7024" w:rsidRPr="00DA74BB" w:rsidRDefault="004E7024" w:rsidP="004E7024">
      <w:pPr>
        <w:ind w:firstLine="709"/>
        <w:rPr>
          <w:rFonts w:eastAsia="Times New Roman"/>
          <w:bCs/>
          <w:color w:val="000000" w:themeColor="text1"/>
          <w:lang w:eastAsia="ru-RU"/>
        </w:rPr>
      </w:pPr>
      <w:r w:rsidRPr="00DA74BB">
        <w:rPr>
          <w:rFonts w:eastAsia="Times New Roman"/>
          <w:bCs/>
          <w:color w:val="000000" w:themeColor="text1"/>
          <w:lang w:eastAsia="ru-RU"/>
        </w:rPr>
        <w:t>Численность населения Сосновоборского городского округа по состоянию на 1 января 2022 года по официальным данным Петростата с учетом итогов ВПН-2020 составляет 65 046 человек.</w:t>
      </w:r>
    </w:p>
    <w:p w:rsidR="004E7024" w:rsidRPr="00DA74BB" w:rsidRDefault="004E7024" w:rsidP="004E7024">
      <w:pPr>
        <w:ind w:firstLine="709"/>
        <w:rPr>
          <w:rFonts w:eastAsia="Times New Roman"/>
          <w:bCs/>
          <w:color w:val="000000" w:themeColor="text1"/>
          <w:lang w:eastAsia="ru-RU"/>
        </w:rPr>
      </w:pPr>
      <w:r w:rsidRPr="00DA74BB">
        <w:rPr>
          <w:rFonts w:eastAsia="Times New Roman"/>
          <w:bCs/>
          <w:color w:val="000000" w:themeColor="text1"/>
          <w:lang w:eastAsia="ru-RU"/>
        </w:rPr>
        <w:t xml:space="preserve">В результате численность населения округа за 2022 год снизилась с 65 046 человек на начало года до 64 121 человека на конец года и составила 64,6 тыс. чел. в среднем за год. </w:t>
      </w:r>
    </w:p>
    <w:p w:rsidR="004E7024" w:rsidRPr="00DA74BB" w:rsidRDefault="004E7024" w:rsidP="004E7024">
      <w:pPr>
        <w:ind w:firstLine="709"/>
        <w:rPr>
          <w:rFonts w:eastAsia="Times New Roman"/>
          <w:b/>
          <w:bCs/>
          <w:color w:val="000000" w:themeColor="text1"/>
          <w:lang w:eastAsia="ru-RU"/>
        </w:rPr>
      </w:pPr>
      <w:r w:rsidRPr="00DA74BB">
        <w:rPr>
          <w:rFonts w:eastAsia="Times New Roman"/>
          <w:b/>
          <w:bCs/>
          <w:color w:val="000000" w:themeColor="text1"/>
          <w:lang w:eastAsia="ru-RU"/>
        </w:rPr>
        <w:t>Прогноз на 2023-2025 годы.</w:t>
      </w:r>
    </w:p>
    <w:p w:rsidR="004E7024" w:rsidRPr="00DA74BB" w:rsidRDefault="004E7024" w:rsidP="004E7024">
      <w:pPr>
        <w:tabs>
          <w:tab w:val="left" w:pos="1134"/>
        </w:tabs>
        <w:ind w:firstLine="709"/>
        <w:rPr>
          <w:color w:val="000000" w:themeColor="text1"/>
        </w:rPr>
      </w:pPr>
      <w:r w:rsidRPr="00DA74BB">
        <w:rPr>
          <w:color w:val="000000" w:themeColor="text1"/>
        </w:rPr>
        <w:t xml:space="preserve">В настоящее время на демографическую ситуацию в округе оказывает положительное влияние миграционный прирост населения, связанный со строительством замещающих мощностей ЛАЭС. </w:t>
      </w:r>
    </w:p>
    <w:p w:rsidR="004E7024" w:rsidRPr="00DA74BB" w:rsidRDefault="004E7024" w:rsidP="004E7024">
      <w:pPr>
        <w:tabs>
          <w:tab w:val="left" w:pos="1134"/>
        </w:tabs>
        <w:ind w:firstLine="709"/>
        <w:rPr>
          <w:color w:val="000000" w:themeColor="text1"/>
        </w:rPr>
      </w:pPr>
      <w:r w:rsidRPr="00DA74BB">
        <w:rPr>
          <w:color w:val="000000" w:themeColor="text1"/>
        </w:rPr>
        <w:t>Для дальнейшего улучшения демографической ситуации в Сосновоборском городском округе необходимо привлечение в город инвесторов, строительство новых производственных объектов, проведение активной демографической политики.</w:t>
      </w:r>
    </w:p>
    <w:p w:rsidR="004E7024" w:rsidRPr="00DA74BB" w:rsidRDefault="004E7024" w:rsidP="004E7024">
      <w:pPr>
        <w:ind w:firstLine="709"/>
        <w:rPr>
          <w:color w:val="000000" w:themeColor="text1"/>
        </w:rPr>
      </w:pPr>
      <w:r w:rsidRPr="00DA74BB">
        <w:rPr>
          <w:rFonts w:eastAsia="Times New Roman"/>
          <w:bCs/>
          <w:color w:val="000000" w:themeColor="text1"/>
          <w:lang w:eastAsia="ru-RU"/>
        </w:rPr>
        <w:t xml:space="preserve"> </w:t>
      </w:r>
      <w:r w:rsidRPr="00DA74BB">
        <w:rPr>
          <w:color w:val="000000" w:themeColor="text1"/>
        </w:rPr>
        <w:t>Прогноз численности населения округа на 2023-2025 годы составлен с учетом естественного движения численности населения и увеличения миграционного прироста в связи с началом строительства второй очереди ЛАЭС-2.</w:t>
      </w:r>
    </w:p>
    <w:p w:rsidR="005B2B2D" w:rsidRPr="00DA74BB" w:rsidRDefault="005B2B2D" w:rsidP="005B2B2D">
      <w:pPr>
        <w:ind w:firstLine="709"/>
        <w:rPr>
          <w:rFonts w:eastAsia="Times New Roman"/>
          <w:color w:val="000000" w:themeColor="text1"/>
          <w:lang w:eastAsia="ru-RU"/>
        </w:rPr>
      </w:pPr>
    </w:p>
    <w:p w:rsidR="005B2B2D" w:rsidRPr="00DA74BB" w:rsidRDefault="005B2B2D" w:rsidP="005B2B2D">
      <w:pPr>
        <w:keepNext/>
        <w:jc w:val="center"/>
        <w:rPr>
          <w:rFonts w:eastAsia="Times New Roman"/>
          <w:b/>
          <w:color w:val="000000" w:themeColor="text1"/>
          <w:lang w:eastAsia="ru-RU"/>
        </w:rPr>
      </w:pPr>
      <w:r w:rsidRPr="00DA74BB">
        <w:rPr>
          <w:rFonts w:eastAsia="Times New Roman"/>
          <w:b/>
          <w:color w:val="000000" w:themeColor="text1"/>
          <w:lang w:val="en-US" w:eastAsia="ru-RU"/>
        </w:rPr>
        <w:t>IX</w:t>
      </w:r>
      <w:r w:rsidRPr="00DA74BB">
        <w:rPr>
          <w:rFonts w:eastAsia="Times New Roman"/>
          <w:b/>
          <w:color w:val="000000" w:themeColor="text1"/>
          <w:lang w:eastAsia="ru-RU"/>
        </w:rPr>
        <w:t>. Энергосбережение и повышение энергетической эффективности</w:t>
      </w:r>
    </w:p>
    <w:p w:rsidR="005B2B2D" w:rsidRPr="00DA74BB" w:rsidRDefault="005B2B2D" w:rsidP="005B2B2D">
      <w:pPr>
        <w:ind w:firstLine="709"/>
        <w:jc w:val="center"/>
        <w:rPr>
          <w:rFonts w:eastAsia="Times New Roman"/>
          <w:b/>
          <w:color w:val="000000" w:themeColor="text1"/>
          <w:lang w:bidi="en-US"/>
        </w:rPr>
      </w:pPr>
      <w:r w:rsidRPr="00DA74BB">
        <w:rPr>
          <w:rFonts w:eastAsia="Times New Roman"/>
          <w:b/>
          <w:color w:val="000000" w:themeColor="text1"/>
          <w:lang w:bidi="en-US"/>
        </w:rPr>
        <w:t>Характеристика</w:t>
      </w:r>
      <w:r w:rsidRPr="00DA74BB">
        <w:rPr>
          <w:rFonts w:eastAsia="Times New Roman"/>
          <w:b/>
          <w:caps/>
          <w:color w:val="000000" w:themeColor="text1"/>
          <w:lang w:bidi="en-US"/>
        </w:rPr>
        <w:t xml:space="preserve"> </w:t>
      </w:r>
      <w:r w:rsidRPr="00DA74BB">
        <w:rPr>
          <w:rFonts w:eastAsia="Times New Roman"/>
          <w:b/>
          <w:color w:val="000000" w:themeColor="text1"/>
          <w:lang w:bidi="en-US"/>
        </w:rPr>
        <w:t>отрасли</w:t>
      </w:r>
    </w:p>
    <w:p w:rsidR="005B2B2D" w:rsidRPr="00DA74BB" w:rsidRDefault="005B2B2D" w:rsidP="005B2B2D">
      <w:pPr>
        <w:ind w:firstLine="709"/>
        <w:jc w:val="center"/>
        <w:rPr>
          <w:rFonts w:eastAsia="Times New Roman"/>
          <w:b/>
          <w:caps/>
          <w:color w:val="000000" w:themeColor="text1"/>
          <w:lang w:bidi="en-US"/>
        </w:rPr>
      </w:pPr>
    </w:p>
    <w:p w:rsidR="00C72801" w:rsidRPr="00DA74BB" w:rsidRDefault="00C72801" w:rsidP="00C72801">
      <w:pPr>
        <w:tabs>
          <w:tab w:val="num" w:pos="-2127"/>
        </w:tabs>
        <w:ind w:right="111" w:firstLine="709"/>
        <w:rPr>
          <w:i/>
          <w:color w:val="000000" w:themeColor="text1"/>
        </w:rPr>
      </w:pPr>
      <w:r w:rsidRPr="00DA74BB">
        <w:rPr>
          <w:color w:val="000000" w:themeColor="text1"/>
        </w:rPr>
        <w:t>В 2022 году объем финансирования мероприятий по подпрограмме 7 МП «Городс</w:t>
      </w:r>
      <w:r w:rsidR="005C5D1D" w:rsidRPr="00DA74BB">
        <w:rPr>
          <w:color w:val="000000" w:themeColor="text1"/>
        </w:rPr>
        <w:t>кое хозяйство» составил 56 319,70</w:t>
      </w:r>
      <w:r w:rsidRPr="00DA74BB">
        <w:rPr>
          <w:color w:val="000000" w:themeColor="text1"/>
        </w:rPr>
        <w:t xml:space="preserve"> тыс. руб. Исполнение за отчетный период по подпрограмме 7 – 47,91 % (с учетом ассигнований на мероприятия по концессионному соглашению в отношении отдельных объектов водоснабжения, водоотведения, предназначенных для водоснабжения и водоотведения в связи с тем, что плата концедента является обязательством по концессионному соглашению).</w:t>
      </w:r>
    </w:p>
    <w:p w:rsidR="00C72801" w:rsidRPr="00DA74BB" w:rsidRDefault="00C72801" w:rsidP="00C72801">
      <w:pPr>
        <w:ind w:right="111" w:firstLine="709"/>
        <w:rPr>
          <w:color w:val="000000" w:themeColor="text1"/>
        </w:rPr>
      </w:pPr>
      <w:r w:rsidRPr="00DA74BB">
        <w:rPr>
          <w:color w:val="000000" w:themeColor="text1"/>
        </w:rPr>
        <w:t>Отделом ЖКХ, в рамках реализации подпрограммы 7 МП «Городское хозяйство на 2014-2024 годы» реализованы следующие мероприятия:</w:t>
      </w:r>
    </w:p>
    <w:p w:rsidR="00C72801" w:rsidRPr="00DA74BB" w:rsidRDefault="00C72801" w:rsidP="00530BB4">
      <w:pPr>
        <w:ind w:right="111" w:firstLine="708"/>
        <w:rPr>
          <w:color w:val="000000" w:themeColor="text1"/>
        </w:rPr>
      </w:pPr>
      <w:r w:rsidRPr="00DA74BB">
        <w:rPr>
          <w:color w:val="000000" w:themeColor="text1"/>
        </w:rPr>
        <w:t>– мероприятия по актуализации схемы теплоснабжения. Заключен муниципальный контракт на общую сумму 250,00 тыс.руб. Исполнение по данному мероприятию составило - 100%.</w:t>
      </w:r>
    </w:p>
    <w:p w:rsidR="00C72801" w:rsidRPr="00DA74BB" w:rsidRDefault="00C72801" w:rsidP="00530BB4">
      <w:pPr>
        <w:widowControl w:val="0"/>
        <w:autoSpaceDE w:val="0"/>
        <w:autoSpaceDN w:val="0"/>
        <w:adjustRightInd w:val="0"/>
        <w:ind w:right="111" w:firstLine="708"/>
        <w:rPr>
          <w:color w:val="000000" w:themeColor="text1"/>
        </w:rPr>
      </w:pPr>
      <w:r w:rsidRPr="00DA74BB">
        <w:rPr>
          <w:color w:val="000000" w:themeColor="text1"/>
        </w:rPr>
        <w:t>– мероприятия по оплате доли муниципального жилого и нежилого имущества в части обязательств по капитальному ремонту многоквартирных домов на общую сумму 7 282,3</w:t>
      </w:r>
      <w:r w:rsidR="005C5D1D" w:rsidRPr="00DA74BB">
        <w:rPr>
          <w:color w:val="000000" w:themeColor="text1"/>
        </w:rPr>
        <w:t>4</w:t>
      </w:r>
      <w:r w:rsidRPr="00DA74BB">
        <w:rPr>
          <w:color w:val="000000" w:themeColor="text1"/>
        </w:rPr>
        <w:t xml:space="preserve"> тыс.руб. Исполнение по данному мероприятию составило - 100%.</w:t>
      </w:r>
    </w:p>
    <w:p w:rsidR="00C72801" w:rsidRPr="00DA74BB" w:rsidRDefault="00C72801" w:rsidP="00530BB4">
      <w:pPr>
        <w:ind w:right="111" w:firstLine="708"/>
        <w:rPr>
          <w:color w:val="000000" w:themeColor="text1"/>
        </w:rPr>
      </w:pPr>
      <w:r w:rsidRPr="00DA74BB">
        <w:rPr>
          <w:color w:val="000000" w:themeColor="text1"/>
        </w:rPr>
        <w:t>– мероприятия по осуществлению доставки питьевой воды в бывшие деревни. В целях выполнения данного мероприятия заключен контракт на общую сумму 1 724,2</w:t>
      </w:r>
      <w:r w:rsidR="005C5D1D" w:rsidRPr="00DA74BB">
        <w:rPr>
          <w:color w:val="000000" w:themeColor="text1"/>
        </w:rPr>
        <w:t>4</w:t>
      </w:r>
      <w:r w:rsidRPr="00DA74BB">
        <w:rPr>
          <w:color w:val="000000" w:themeColor="text1"/>
        </w:rPr>
        <w:t xml:space="preserve"> тыс.руб. Исполнение составило – 100%.</w:t>
      </w:r>
    </w:p>
    <w:p w:rsidR="00C72801" w:rsidRPr="00DA74BB" w:rsidRDefault="00C72801" w:rsidP="00530BB4">
      <w:pPr>
        <w:ind w:right="111" w:firstLine="708"/>
        <w:rPr>
          <w:color w:val="000000" w:themeColor="text1"/>
        </w:rPr>
      </w:pPr>
      <w:r w:rsidRPr="00DA74BB">
        <w:rPr>
          <w:color w:val="000000" w:themeColor="text1"/>
        </w:rPr>
        <w:t>– мероприятия по предоставлению субсидий в целях возмещения затрат по вывозу смеси осадков механической и биологической очистки хозяйственно-бытовых и смешанных вод, накопленных СМУП «ПО ЖКХ» и СМУП «Водоканал». Заключено Соглашение со СМУП «Водоканал» о предоставлении в 2022 году субсидии из бюджета Сосновоборского городского округа на частичное возмещение затрат в связи с выполнением транспортирования и размещения/утилизации отходов смеси осадков механической и биологической очистки хозяйственно-бытовых и смешанных сточных вод, накопленных в период деятельности СМУП «ВОДОКАНАЛ» и произведена оплата вышеуказанных затрат в размере 5 000,00 тыс.руб. Исполнение составило – 100%.</w:t>
      </w:r>
    </w:p>
    <w:p w:rsidR="00C72801" w:rsidRPr="00DA74BB" w:rsidRDefault="00C72801" w:rsidP="00530BB4">
      <w:pPr>
        <w:ind w:right="111" w:firstLine="708"/>
        <w:rPr>
          <w:bCs/>
          <w:color w:val="000000" w:themeColor="text1"/>
        </w:rPr>
      </w:pPr>
      <w:r w:rsidRPr="00DA74BB">
        <w:rPr>
          <w:color w:val="000000" w:themeColor="text1"/>
        </w:rPr>
        <w:t>– мероприятия по возмещению затрат в связи с техническим обслуживанием бесхозяйных объектов коммунального хозяйства на период оформления бесхозяйного имущества в муниципальную собственность. Заключено соглашение со СМУП «ТСП» о предоставлении субсидий из бюджета Сосновоборского городского округа на возмещение затрат в связи с техническим обслуживанием бесхозяйных объектов коммунального хозяйства на период оформления бесхозяйного имущества в муниципальную собственность на общую сумму 324,4</w:t>
      </w:r>
      <w:r w:rsidR="00D16441" w:rsidRPr="00DA74BB">
        <w:rPr>
          <w:color w:val="000000" w:themeColor="text1"/>
        </w:rPr>
        <w:t>9</w:t>
      </w:r>
      <w:r w:rsidRPr="00DA74BB">
        <w:rPr>
          <w:color w:val="000000" w:themeColor="text1"/>
        </w:rPr>
        <w:t xml:space="preserve"> тыс.руб. Исполнение составило – 100%. З</w:t>
      </w:r>
      <w:r w:rsidRPr="00DA74BB">
        <w:rPr>
          <w:bCs/>
          <w:color w:val="000000" w:themeColor="text1"/>
        </w:rPr>
        <w:t>аключено соглашение со СМУП «ВОДОКАНАЛ» о предоставлении субсидий из бюджета Сосновоборского городского округа на возмещение затрат в связи с техническим обслуживанием бесхозяйных объектов коммунального хозяйства на период оформления бесхозяйного имущества в муниципальную собственность на общую сумму 2 842,0</w:t>
      </w:r>
      <w:r w:rsidR="00D16441" w:rsidRPr="00DA74BB">
        <w:rPr>
          <w:bCs/>
          <w:color w:val="000000" w:themeColor="text1"/>
        </w:rPr>
        <w:t>1</w:t>
      </w:r>
      <w:r w:rsidRPr="00DA74BB">
        <w:rPr>
          <w:bCs/>
          <w:color w:val="000000" w:themeColor="text1"/>
        </w:rPr>
        <w:t xml:space="preserve"> тыс.руб. Исполнение составило - 100%.</w:t>
      </w:r>
    </w:p>
    <w:p w:rsidR="00C72801" w:rsidRPr="00DA74BB" w:rsidRDefault="00C72801" w:rsidP="00530BB4">
      <w:pPr>
        <w:ind w:right="111" w:firstLine="708"/>
        <w:rPr>
          <w:bCs/>
          <w:color w:val="000000" w:themeColor="text1"/>
        </w:rPr>
      </w:pPr>
      <w:r w:rsidRPr="00DA74BB">
        <w:rPr>
          <w:bCs/>
          <w:color w:val="000000" w:themeColor="text1"/>
        </w:rPr>
        <w:t xml:space="preserve">- мероприятия по возмещению фактических затрат управляющим организациям, связанных с содержанием муниципальных нежилых и жилых помещений, расположенных в многоквартирных домах. Согласно поступивших обращений от управляющих организаций ООО «Управдом СБ», ООО «Квартал СБ» и АО «АЭН». Заключены договоры по возмещению вышеуказанных затрат на общую </w:t>
      </w:r>
      <w:r w:rsidR="006D68A0" w:rsidRPr="00DA74BB">
        <w:rPr>
          <w:bCs/>
          <w:color w:val="000000" w:themeColor="text1"/>
        </w:rPr>
        <w:t>сум</w:t>
      </w:r>
      <w:r w:rsidRPr="00DA74BB">
        <w:rPr>
          <w:bCs/>
          <w:color w:val="000000" w:themeColor="text1"/>
        </w:rPr>
        <w:t>му 146,2</w:t>
      </w:r>
      <w:r w:rsidR="006D68A0" w:rsidRPr="00DA74BB">
        <w:rPr>
          <w:bCs/>
          <w:color w:val="000000" w:themeColor="text1"/>
        </w:rPr>
        <w:t>5</w:t>
      </w:r>
      <w:r w:rsidRPr="00DA74BB">
        <w:rPr>
          <w:bCs/>
          <w:color w:val="000000" w:themeColor="text1"/>
        </w:rPr>
        <w:t xml:space="preserve"> тыс.руб. Исполнение составило – 95,18%.</w:t>
      </w:r>
    </w:p>
    <w:p w:rsidR="00C72801" w:rsidRPr="00DA74BB" w:rsidRDefault="00C72801" w:rsidP="00530BB4">
      <w:pPr>
        <w:ind w:right="111" w:firstLine="708"/>
        <w:rPr>
          <w:color w:val="000000" w:themeColor="text1"/>
        </w:rPr>
      </w:pPr>
      <w:r w:rsidRPr="00DA74BB">
        <w:rPr>
          <w:color w:val="000000" w:themeColor="text1"/>
        </w:rPr>
        <w:t>- мероприятия по предоставлению в рамках концессионного соглашения была выполнена модернизация сетей водоснабжения Водовод №1 от ВК-236 до ВК-1и от ВК-2 до ВК-10 (п.</w:t>
      </w:r>
      <w:r w:rsidR="00090D11" w:rsidRPr="00DA74BB">
        <w:rPr>
          <w:color w:val="000000" w:themeColor="text1"/>
        </w:rPr>
        <w:t>3.1.25) на общую сумму 7 235,07</w:t>
      </w:r>
      <w:r w:rsidRPr="00DA74BB">
        <w:rPr>
          <w:color w:val="000000" w:themeColor="text1"/>
        </w:rPr>
        <w:t xml:space="preserve"> тыс.руб. Исполнение составило</w:t>
      </w:r>
      <w:r w:rsidR="00090D11" w:rsidRPr="00DA74BB">
        <w:rPr>
          <w:color w:val="000000" w:themeColor="text1"/>
        </w:rPr>
        <w:t xml:space="preserve"> </w:t>
      </w:r>
      <w:r w:rsidRPr="00DA74BB">
        <w:rPr>
          <w:color w:val="000000" w:themeColor="text1"/>
        </w:rPr>
        <w:t>- 19,78%.</w:t>
      </w:r>
    </w:p>
    <w:p w:rsidR="00C72801" w:rsidRPr="00DA74BB" w:rsidRDefault="00C72801" w:rsidP="00530BB4">
      <w:pPr>
        <w:ind w:right="111" w:firstLine="708"/>
        <w:rPr>
          <w:color w:val="000000" w:themeColor="text1"/>
        </w:rPr>
      </w:pPr>
      <w:r w:rsidRPr="00DA74BB">
        <w:rPr>
          <w:color w:val="000000" w:themeColor="text1"/>
        </w:rPr>
        <w:t>- мероприятия по возмещения затрат, связанных с техническим обслуживанием и текущим ремонтом распределительных газопроводов. В рамках муниципальной программы Сосновоборского городского округа «Городское хозяйство на 2014-2024 годы» заключено соглашение со СМУП «ТСП» о предоставлении субсидии на частичное возмещение затрат на техническое обслуживание и текущий ремонт распределительных газопроводов в размере 1 965,47 тыс.руб. Исполнение составило – 100%.</w:t>
      </w:r>
    </w:p>
    <w:p w:rsidR="00C72801" w:rsidRPr="00DA74BB" w:rsidRDefault="00C72801" w:rsidP="00530BB4">
      <w:pPr>
        <w:ind w:right="111" w:firstLine="708"/>
        <w:rPr>
          <w:bCs/>
          <w:color w:val="000000" w:themeColor="text1"/>
        </w:rPr>
      </w:pPr>
      <w:r w:rsidRPr="00DA74BB">
        <w:rPr>
          <w:color w:val="000000" w:themeColor="text1"/>
        </w:rPr>
        <w:t xml:space="preserve">- мероприятия по проведению обучения правовой грамотности населения в сфере жилищно-коммунального хозяйства. В целях выполнения данного мероприятия заключен контракт на общую сумму 180,00 тыс. руб. </w:t>
      </w:r>
      <w:r w:rsidRPr="00DA74BB">
        <w:rPr>
          <w:bCs/>
          <w:color w:val="000000" w:themeColor="text1"/>
        </w:rPr>
        <w:t>Исполнение составило – 100%.</w:t>
      </w:r>
    </w:p>
    <w:p w:rsidR="00C72801" w:rsidRPr="00DA74BB" w:rsidRDefault="00C72801" w:rsidP="00530BB4">
      <w:pPr>
        <w:ind w:right="111" w:firstLine="708"/>
        <w:rPr>
          <w:color w:val="000000" w:themeColor="text1"/>
        </w:rPr>
      </w:pPr>
      <w:r w:rsidRPr="00DA74BB">
        <w:rPr>
          <w:color w:val="000000" w:themeColor="text1"/>
        </w:rPr>
        <w:t>- мероприятия по замене приборов учета энергетических ресурсов в бюджетных учреждениях – в 2022 году выделено 35,</w:t>
      </w:r>
      <w:r w:rsidR="00517A9F" w:rsidRPr="00DA74BB">
        <w:rPr>
          <w:color w:val="000000" w:themeColor="text1"/>
        </w:rPr>
        <w:t>0</w:t>
      </w:r>
      <w:r w:rsidRPr="00DA74BB">
        <w:rPr>
          <w:color w:val="000000" w:themeColor="text1"/>
        </w:rPr>
        <w:t xml:space="preserve">0 тыс. рублей на замену приборов учета холодной воды в МБДОУ «Центр развития ребенка № 15» (1 ПУ) и МБДОУ «Детский сад № 8» (1ПУ). Исполнение – 100%. </w:t>
      </w:r>
    </w:p>
    <w:p w:rsidR="00C72801" w:rsidRPr="00DA74BB" w:rsidRDefault="00C72801" w:rsidP="00530BB4">
      <w:pPr>
        <w:ind w:right="111" w:firstLine="708"/>
        <w:rPr>
          <w:color w:val="000000" w:themeColor="text1"/>
        </w:rPr>
      </w:pPr>
      <w:r w:rsidRPr="00DA74BB">
        <w:rPr>
          <w:color w:val="000000" w:themeColor="text1"/>
        </w:rPr>
        <w:t>- в 2022 году концессионером были выполнены мероприятия на общую сумму 22 173,46 тыс.руб. Бюджетные ассигнования в 2022 году составили 7 235, 07 тыс.руб., оплата в полном объеме будет осуществлена во 2-ом квартале 2023 года.</w:t>
      </w:r>
    </w:p>
    <w:p w:rsidR="005B2B2D" w:rsidRPr="00DA74BB" w:rsidRDefault="005B2B2D" w:rsidP="00C72801">
      <w:pPr>
        <w:keepNext/>
        <w:tabs>
          <w:tab w:val="left" w:pos="3130"/>
          <w:tab w:val="center" w:pos="5032"/>
        </w:tabs>
        <w:jc w:val="center"/>
        <w:rPr>
          <w:rFonts w:eastAsia="Times New Roman"/>
          <w:b/>
          <w:bCs/>
          <w:color w:val="000000" w:themeColor="text1"/>
          <w:lang w:eastAsia="ru-RU"/>
        </w:rPr>
      </w:pPr>
    </w:p>
    <w:p w:rsidR="005B2B2D" w:rsidRPr="00DA74BB" w:rsidRDefault="005B2B2D" w:rsidP="005B2B2D">
      <w:pPr>
        <w:keepNext/>
        <w:tabs>
          <w:tab w:val="left" w:pos="3130"/>
          <w:tab w:val="center" w:pos="5032"/>
        </w:tabs>
        <w:jc w:val="center"/>
        <w:rPr>
          <w:rFonts w:eastAsia="Times New Roman"/>
          <w:b/>
          <w:bCs/>
          <w:color w:val="000000" w:themeColor="text1"/>
          <w:lang w:eastAsia="ru-RU"/>
        </w:rPr>
      </w:pPr>
      <w:r w:rsidRPr="00DA74BB">
        <w:rPr>
          <w:rFonts w:eastAsia="Times New Roman"/>
          <w:b/>
          <w:bCs/>
          <w:color w:val="000000" w:themeColor="text1"/>
          <w:lang w:eastAsia="ru-RU"/>
        </w:rPr>
        <w:t>Показатели</w:t>
      </w:r>
    </w:p>
    <w:p w:rsidR="00C72801" w:rsidRPr="00DA74BB" w:rsidRDefault="00C72801" w:rsidP="00C72801">
      <w:pPr>
        <w:ind w:right="111" w:firstLine="709"/>
        <w:rPr>
          <w:rFonts w:eastAsia="Times New Roman"/>
          <w:b/>
          <w:bCs/>
          <w:color w:val="000000" w:themeColor="text1"/>
          <w:lang w:eastAsia="ru-RU"/>
        </w:rPr>
      </w:pPr>
      <w:r w:rsidRPr="00DA74BB">
        <w:rPr>
          <w:rFonts w:eastAsia="Times New Roman"/>
          <w:b/>
          <w:bCs/>
          <w:color w:val="000000" w:themeColor="text1"/>
          <w:lang w:eastAsia="ru-RU"/>
        </w:rPr>
        <w:t>Показатель 39. Удельная величина потребления энергетических ресурсов в многоквартирных домах: электрическая энергия, тепловая энергия, горячая вода, холодная вода, природный газ.</w:t>
      </w:r>
    </w:p>
    <w:p w:rsidR="00C72801" w:rsidRPr="00DA74BB" w:rsidRDefault="00C72801" w:rsidP="00C72801">
      <w:pPr>
        <w:ind w:right="111" w:firstLine="709"/>
        <w:rPr>
          <w:rFonts w:eastAsia="Times New Roman"/>
          <w:bCs/>
          <w:color w:val="000000" w:themeColor="text1"/>
          <w:lang w:eastAsia="ru-RU"/>
        </w:rPr>
      </w:pPr>
      <w:r w:rsidRPr="00DA74BB">
        <w:rPr>
          <w:rFonts w:eastAsia="Times New Roman"/>
          <w:bCs/>
          <w:color w:val="000000" w:themeColor="text1"/>
          <w:lang w:eastAsia="ru-RU"/>
        </w:rPr>
        <w:t>В 2022 году удельная величина потребления энергетических ресурсов в многоквартирных домах составила:</w:t>
      </w:r>
    </w:p>
    <w:p w:rsidR="00C72801" w:rsidRPr="00DA74BB" w:rsidRDefault="00C72801" w:rsidP="00C72801">
      <w:pPr>
        <w:ind w:right="111" w:firstLine="709"/>
        <w:rPr>
          <w:rFonts w:eastAsia="Times New Roman"/>
          <w:bCs/>
          <w:color w:val="000000" w:themeColor="text1"/>
          <w:lang w:eastAsia="ru-RU"/>
        </w:rPr>
      </w:pPr>
      <w:r w:rsidRPr="00DA74BB">
        <w:rPr>
          <w:rFonts w:eastAsia="Times New Roman"/>
          <w:bCs/>
          <w:color w:val="000000" w:themeColor="text1"/>
          <w:lang w:eastAsia="ru-RU"/>
        </w:rPr>
        <w:t>- электрической энергии – 793,37 кВт/ч на 1 проживающего (снизилась на 12,08% к 2021 году);</w:t>
      </w:r>
    </w:p>
    <w:p w:rsidR="00C72801" w:rsidRPr="00DA74BB" w:rsidRDefault="00C72801" w:rsidP="00C72801">
      <w:pPr>
        <w:ind w:right="111" w:firstLine="709"/>
        <w:rPr>
          <w:rFonts w:eastAsia="Times New Roman"/>
          <w:bCs/>
          <w:color w:val="000000" w:themeColor="text1"/>
          <w:lang w:eastAsia="ru-RU"/>
        </w:rPr>
      </w:pPr>
      <w:r w:rsidRPr="00DA74BB">
        <w:rPr>
          <w:rFonts w:eastAsia="Times New Roman"/>
          <w:bCs/>
          <w:color w:val="000000" w:themeColor="text1"/>
          <w:lang w:eastAsia="ru-RU"/>
        </w:rPr>
        <w:t>- тепловой энергии – 0,15 Гкал на 1 кв.м общей площади (снизилась на 6,6 % к 2021 году);</w:t>
      </w:r>
    </w:p>
    <w:p w:rsidR="00C72801" w:rsidRPr="00DA74BB" w:rsidRDefault="00C72801" w:rsidP="00C72801">
      <w:pPr>
        <w:ind w:right="111" w:firstLine="709"/>
        <w:rPr>
          <w:rFonts w:eastAsia="Times New Roman"/>
          <w:bCs/>
          <w:color w:val="000000" w:themeColor="text1"/>
          <w:lang w:eastAsia="ru-RU"/>
        </w:rPr>
      </w:pPr>
      <w:r w:rsidRPr="00DA74BB">
        <w:rPr>
          <w:rFonts w:eastAsia="Times New Roman"/>
          <w:bCs/>
          <w:color w:val="000000" w:themeColor="text1"/>
          <w:lang w:eastAsia="ru-RU"/>
        </w:rPr>
        <w:t>- горячей воды – 25,38 куб. м на 1 проживающего (снизилась на 1,5 % к 2021 году);</w:t>
      </w:r>
    </w:p>
    <w:p w:rsidR="00C72801" w:rsidRPr="00DA74BB" w:rsidRDefault="00C72801" w:rsidP="00C72801">
      <w:pPr>
        <w:ind w:right="111" w:firstLine="709"/>
        <w:rPr>
          <w:rFonts w:eastAsia="Times New Roman"/>
          <w:bCs/>
          <w:color w:val="000000" w:themeColor="text1"/>
          <w:lang w:eastAsia="ru-RU"/>
        </w:rPr>
      </w:pPr>
      <w:r w:rsidRPr="00DA74BB">
        <w:rPr>
          <w:rFonts w:eastAsia="Times New Roman"/>
          <w:bCs/>
          <w:color w:val="000000" w:themeColor="text1"/>
          <w:lang w:eastAsia="ru-RU"/>
        </w:rPr>
        <w:t>- холодной воды – 39,27 куб. м на 1 проживающего (увеличилась на 2,1 % к 2021 году);</w:t>
      </w:r>
    </w:p>
    <w:p w:rsidR="00C72801" w:rsidRPr="00DA74BB" w:rsidRDefault="00C72801" w:rsidP="00C72801">
      <w:pPr>
        <w:ind w:right="111" w:firstLine="709"/>
        <w:rPr>
          <w:rFonts w:eastAsia="Times New Roman"/>
          <w:bCs/>
          <w:color w:val="000000" w:themeColor="text1"/>
          <w:lang w:eastAsia="ru-RU"/>
        </w:rPr>
      </w:pPr>
      <w:r w:rsidRPr="00DA74BB">
        <w:rPr>
          <w:rFonts w:eastAsia="Times New Roman"/>
          <w:bCs/>
          <w:color w:val="000000" w:themeColor="text1"/>
          <w:lang w:eastAsia="ru-RU"/>
        </w:rPr>
        <w:t>- природного газа – 137,36 куб. м на 1 проживающего (увеличилась на 3,3 % к 2021 году).</w:t>
      </w:r>
    </w:p>
    <w:p w:rsidR="00C72801" w:rsidRPr="00DA74BB" w:rsidRDefault="00C72801" w:rsidP="00C72801">
      <w:pPr>
        <w:ind w:right="111" w:firstLine="708"/>
        <w:rPr>
          <w:rFonts w:eastAsia="Times New Roman"/>
          <w:color w:val="000000" w:themeColor="text1"/>
          <w:u w:val="single"/>
          <w:lang w:eastAsia="ru-RU"/>
        </w:rPr>
      </w:pPr>
      <w:r w:rsidRPr="00DA74BB">
        <w:rPr>
          <w:rFonts w:eastAsia="Times New Roman"/>
          <w:color w:val="000000" w:themeColor="text1"/>
          <w:u w:val="single"/>
          <w:lang w:eastAsia="ru-RU"/>
        </w:rPr>
        <w:t>Прогноз на трехлетний период</w:t>
      </w:r>
    </w:p>
    <w:p w:rsidR="00C72801" w:rsidRPr="00DA74BB" w:rsidRDefault="00C72801" w:rsidP="00C72801">
      <w:pPr>
        <w:ind w:right="111" w:firstLine="709"/>
        <w:rPr>
          <w:rFonts w:eastAsia="Times New Roman"/>
          <w:bCs/>
          <w:color w:val="000000" w:themeColor="text1"/>
          <w:lang w:eastAsia="ru-RU"/>
        </w:rPr>
      </w:pPr>
      <w:r w:rsidRPr="00DA74BB">
        <w:rPr>
          <w:rFonts w:eastAsia="Times New Roman"/>
          <w:bCs/>
          <w:color w:val="000000" w:themeColor="text1"/>
          <w:lang w:eastAsia="ru-RU"/>
        </w:rPr>
        <w:t>В 2023-2025 годах удельная величина потребления энергетических ресурсов в многоквартирных домах планируется на уровне 2022 года.</w:t>
      </w:r>
    </w:p>
    <w:p w:rsidR="005B2B2D" w:rsidRPr="00DA74BB" w:rsidRDefault="005B2B2D" w:rsidP="00C72801">
      <w:pPr>
        <w:ind w:firstLine="709"/>
        <w:rPr>
          <w:rFonts w:eastAsia="Times New Roman"/>
          <w:bCs/>
          <w:color w:val="000000" w:themeColor="text1"/>
          <w:lang w:eastAsia="ru-RU"/>
        </w:rPr>
      </w:pPr>
    </w:p>
    <w:p w:rsidR="00C72801" w:rsidRPr="00DA74BB" w:rsidRDefault="00C72801" w:rsidP="00C72801">
      <w:pPr>
        <w:ind w:right="111" w:firstLine="709"/>
        <w:rPr>
          <w:rFonts w:eastAsia="Times New Roman"/>
          <w:b/>
          <w:bCs/>
          <w:color w:val="000000" w:themeColor="text1"/>
          <w:lang w:eastAsia="ru-RU"/>
        </w:rPr>
      </w:pPr>
      <w:r w:rsidRPr="00DA74BB">
        <w:rPr>
          <w:rFonts w:eastAsia="Times New Roman"/>
          <w:b/>
          <w:bCs/>
          <w:color w:val="000000" w:themeColor="text1"/>
          <w:lang w:eastAsia="ru-RU"/>
        </w:rPr>
        <w:t>Показатель 40. Удельная величина потребления энергетических ресурсов муниципальными бюджетными учреждениями: электрическая энергия, тепловая энергия, горячая вода, холодная вода, природный газ.</w:t>
      </w:r>
    </w:p>
    <w:p w:rsidR="00C72801" w:rsidRPr="00DA74BB" w:rsidRDefault="00C72801" w:rsidP="00C72801">
      <w:pPr>
        <w:ind w:right="111" w:firstLine="709"/>
        <w:rPr>
          <w:rFonts w:eastAsia="Times New Roman"/>
          <w:bCs/>
          <w:color w:val="000000" w:themeColor="text1"/>
          <w:lang w:eastAsia="ru-RU"/>
        </w:rPr>
      </w:pPr>
      <w:r w:rsidRPr="00DA74BB">
        <w:rPr>
          <w:rFonts w:eastAsia="Times New Roman"/>
          <w:bCs/>
          <w:color w:val="000000" w:themeColor="text1"/>
          <w:lang w:eastAsia="ru-RU"/>
        </w:rPr>
        <w:t>В 2022 году удельная величина потребления энергетических ресурсов муниципальными бюджетными учреждениям составила:</w:t>
      </w:r>
    </w:p>
    <w:p w:rsidR="00C72801" w:rsidRPr="00DA74BB" w:rsidRDefault="00C72801" w:rsidP="00C72801">
      <w:pPr>
        <w:ind w:right="111" w:firstLine="709"/>
        <w:rPr>
          <w:rFonts w:eastAsia="Times New Roman"/>
          <w:bCs/>
          <w:color w:val="000000" w:themeColor="text1"/>
          <w:lang w:eastAsia="ru-RU"/>
        </w:rPr>
      </w:pPr>
      <w:r w:rsidRPr="00DA74BB">
        <w:rPr>
          <w:rFonts w:eastAsia="Times New Roman"/>
          <w:bCs/>
          <w:color w:val="000000" w:themeColor="text1"/>
          <w:lang w:eastAsia="ru-RU"/>
        </w:rPr>
        <w:t>- электрической энергии – 53,90 кВт/ч на 1 человека (увеличилась на 1,9 % к 2021 году);</w:t>
      </w:r>
    </w:p>
    <w:p w:rsidR="00C72801" w:rsidRPr="00DA74BB" w:rsidRDefault="00C72801" w:rsidP="00C72801">
      <w:pPr>
        <w:ind w:right="111" w:firstLine="709"/>
        <w:rPr>
          <w:rFonts w:eastAsia="Times New Roman"/>
          <w:bCs/>
          <w:color w:val="000000" w:themeColor="text1"/>
          <w:lang w:eastAsia="ru-RU"/>
        </w:rPr>
      </w:pPr>
      <w:r w:rsidRPr="00DA74BB">
        <w:rPr>
          <w:rFonts w:eastAsia="Times New Roman"/>
          <w:bCs/>
          <w:color w:val="000000" w:themeColor="text1"/>
          <w:lang w:eastAsia="ru-RU"/>
        </w:rPr>
        <w:t>- тепловой энергии – 0,17 Гкал на 1 кв.м. общей площади (снизилась на 5,8 % к 2021 году);</w:t>
      </w:r>
    </w:p>
    <w:p w:rsidR="00C72801" w:rsidRPr="00DA74BB" w:rsidRDefault="00C72801" w:rsidP="00C72801">
      <w:pPr>
        <w:ind w:right="111" w:firstLine="709"/>
        <w:rPr>
          <w:rFonts w:eastAsia="Times New Roman"/>
          <w:bCs/>
          <w:color w:val="000000" w:themeColor="text1"/>
          <w:lang w:eastAsia="ru-RU"/>
        </w:rPr>
      </w:pPr>
      <w:r w:rsidRPr="00DA74BB">
        <w:rPr>
          <w:rFonts w:eastAsia="Times New Roman"/>
          <w:bCs/>
          <w:color w:val="000000" w:themeColor="text1"/>
          <w:lang w:eastAsia="ru-RU"/>
        </w:rPr>
        <w:t>- горячей воды – 0,66 куб. м на 1 человека населения (увеличилась на 4,7 % к 2021 году);</w:t>
      </w:r>
    </w:p>
    <w:p w:rsidR="00C72801" w:rsidRPr="00DA74BB" w:rsidRDefault="00C72801" w:rsidP="00C72801">
      <w:pPr>
        <w:ind w:right="111" w:firstLine="709"/>
        <w:rPr>
          <w:rFonts w:eastAsia="Times New Roman"/>
          <w:bCs/>
          <w:color w:val="000000" w:themeColor="text1"/>
          <w:lang w:eastAsia="ru-RU"/>
        </w:rPr>
      </w:pPr>
      <w:r w:rsidRPr="00DA74BB">
        <w:rPr>
          <w:rFonts w:eastAsia="Times New Roman"/>
          <w:bCs/>
          <w:color w:val="000000" w:themeColor="text1"/>
          <w:lang w:eastAsia="ru-RU"/>
        </w:rPr>
        <w:t>- холодной воды – 0,90 куб. м на 1 человека населения (без изменений к 2021 году).</w:t>
      </w:r>
    </w:p>
    <w:p w:rsidR="00C72801" w:rsidRPr="00DA74BB" w:rsidRDefault="00C72801" w:rsidP="00C72801">
      <w:pPr>
        <w:ind w:right="111" w:firstLine="709"/>
        <w:rPr>
          <w:rFonts w:eastAsia="Times New Roman"/>
          <w:bCs/>
          <w:color w:val="000000" w:themeColor="text1"/>
          <w:lang w:eastAsia="ru-RU"/>
        </w:rPr>
      </w:pPr>
      <w:r w:rsidRPr="00DA74BB">
        <w:rPr>
          <w:rFonts w:eastAsia="Times New Roman"/>
          <w:bCs/>
          <w:color w:val="000000" w:themeColor="text1"/>
          <w:lang w:eastAsia="ru-RU"/>
        </w:rPr>
        <w:t>- природный газ муниципальные бюджетные учреждения не потребляют.</w:t>
      </w:r>
    </w:p>
    <w:p w:rsidR="00C72801" w:rsidRPr="00DA74BB" w:rsidRDefault="00C72801" w:rsidP="00C72801">
      <w:pPr>
        <w:ind w:right="111" w:firstLine="708"/>
        <w:rPr>
          <w:rFonts w:eastAsia="Times New Roman"/>
          <w:color w:val="000000" w:themeColor="text1"/>
          <w:u w:val="single"/>
          <w:lang w:eastAsia="ru-RU"/>
        </w:rPr>
      </w:pPr>
      <w:r w:rsidRPr="00DA74BB">
        <w:rPr>
          <w:rFonts w:eastAsia="Times New Roman"/>
          <w:color w:val="000000" w:themeColor="text1"/>
          <w:u w:val="single"/>
          <w:lang w:eastAsia="ru-RU"/>
        </w:rPr>
        <w:t>Прогноз на трехлетний период</w:t>
      </w:r>
    </w:p>
    <w:p w:rsidR="00C72801" w:rsidRPr="00DA74BB" w:rsidRDefault="00C72801" w:rsidP="00C72801">
      <w:pPr>
        <w:ind w:right="111" w:firstLine="709"/>
        <w:rPr>
          <w:rFonts w:eastAsia="Times New Roman"/>
          <w:bCs/>
          <w:color w:val="000000" w:themeColor="text1"/>
          <w:lang w:eastAsia="ru-RU"/>
        </w:rPr>
      </w:pPr>
      <w:r w:rsidRPr="00DA74BB">
        <w:rPr>
          <w:rFonts w:eastAsia="Times New Roman"/>
          <w:bCs/>
          <w:color w:val="000000" w:themeColor="text1"/>
          <w:lang w:eastAsia="ru-RU"/>
        </w:rPr>
        <w:t>В 2023-2025 годах удельная величина потребления энергетических ресурсов муниципальными бюджетными учреждениями планируется на уровне 2021 года.</w:t>
      </w:r>
    </w:p>
    <w:p w:rsidR="005B2B2D" w:rsidRPr="00DA74BB" w:rsidRDefault="005B2B2D" w:rsidP="005B2B2D">
      <w:pPr>
        <w:ind w:firstLine="709"/>
        <w:rPr>
          <w:rFonts w:eastAsia="Times New Roman"/>
          <w:bCs/>
          <w:color w:val="000000" w:themeColor="text1"/>
          <w:lang w:eastAsia="ru-RU"/>
        </w:rPr>
      </w:pPr>
    </w:p>
    <w:p w:rsidR="005B2B2D" w:rsidRPr="00DA74BB" w:rsidRDefault="005B2B2D" w:rsidP="005B2B2D">
      <w:pPr>
        <w:ind w:firstLine="709"/>
        <w:rPr>
          <w:rFonts w:eastAsia="Times New Roman"/>
          <w:b/>
          <w:bCs/>
          <w:color w:val="000000" w:themeColor="text1"/>
          <w:lang w:eastAsia="ru-RU"/>
        </w:rPr>
      </w:pPr>
      <w:r w:rsidRPr="00DA74BB">
        <w:rPr>
          <w:rFonts w:eastAsia="Times New Roman"/>
          <w:b/>
          <w:bCs/>
          <w:color w:val="000000" w:themeColor="text1"/>
          <w:lang w:eastAsia="ru-RU"/>
        </w:rPr>
        <w:t>Показатель 41. 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
    <w:p w:rsidR="005B2B2D" w:rsidRPr="00DA74BB" w:rsidRDefault="005B2B2D" w:rsidP="005B2B2D">
      <w:pPr>
        <w:ind w:firstLine="709"/>
        <w:rPr>
          <w:rFonts w:eastAsia="Times New Roman"/>
          <w:b/>
          <w:bCs/>
          <w:color w:val="000000" w:themeColor="text1"/>
          <w:lang w:eastAsia="ru-RU"/>
        </w:rPr>
      </w:pPr>
      <w:r w:rsidRPr="00DA74BB">
        <w:rPr>
          <w:rFonts w:eastAsia="Times New Roman"/>
          <w:b/>
          <w:bCs/>
          <w:color w:val="000000" w:themeColor="text1"/>
          <w:lang w:eastAsia="ru-RU"/>
        </w:rPr>
        <w:t>в сфере культуры:</w:t>
      </w:r>
      <w:r w:rsidR="00E65951" w:rsidRPr="00DA74BB">
        <w:rPr>
          <w:rFonts w:eastAsia="Times New Roman"/>
          <w:b/>
          <w:bCs/>
          <w:color w:val="000000" w:themeColor="text1"/>
          <w:lang w:eastAsia="ru-RU"/>
        </w:rPr>
        <w:t xml:space="preserve"> </w:t>
      </w:r>
    </w:p>
    <w:p w:rsidR="00383BB0" w:rsidRPr="00DA74BB" w:rsidRDefault="00383BB0" w:rsidP="00383BB0">
      <w:pPr>
        <w:ind w:firstLine="709"/>
        <w:rPr>
          <w:rFonts w:eastAsia="Times New Roman"/>
          <w:bCs/>
          <w:color w:val="000000" w:themeColor="text1"/>
          <w:lang w:eastAsia="ru-RU"/>
        </w:rPr>
      </w:pPr>
      <w:r w:rsidRPr="00DA74BB">
        <w:rPr>
          <w:rFonts w:eastAsia="Times New Roman"/>
          <w:bCs/>
          <w:color w:val="000000" w:themeColor="text1"/>
          <w:lang w:eastAsia="ru-RU"/>
        </w:rPr>
        <w:t>В 2022 году показатель составил 82,85 баллов (с</w:t>
      </w:r>
      <w:r w:rsidR="00A831F3" w:rsidRPr="00DA74BB">
        <w:rPr>
          <w:rFonts w:eastAsia="Times New Roman"/>
          <w:bCs/>
          <w:color w:val="000000" w:themeColor="text1"/>
          <w:lang w:eastAsia="ru-RU"/>
        </w:rPr>
        <w:t>реднее значение по показателям 6</w:t>
      </w:r>
      <w:r w:rsidRPr="00DA74BB">
        <w:rPr>
          <w:rFonts w:eastAsia="Times New Roman"/>
          <w:bCs/>
          <w:color w:val="000000" w:themeColor="text1"/>
          <w:lang w:eastAsia="ru-RU"/>
        </w:rPr>
        <w:t xml:space="preserve"> учреждений, в отношении которых в 2022 году проведена независимая оценка качества).</w:t>
      </w:r>
    </w:p>
    <w:p w:rsidR="005B2B2D" w:rsidRPr="00DA74BB" w:rsidRDefault="00383BB0" w:rsidP="005B2B2D">
      <w:pPr>
        <w:ind w:firstLine="709"/>
        <w:rPr>
          <w:rFonts w:eastAsia="Times New Roman"/>
          <w:bCs/>
          <w:color w:val="000000" w:themeColor="text1"/>
          <w:lang w:eastAsia="ru-RU"/>
        </w:rPr>
      </w:pPr>
      <w:r w:rsidRPr="00DA74BB">
        <w:rPr>
          <w:rFonts w:eastAsia="Times New Roman"/>
          <w:bCs/>
          <w:color w:val="000000" w:themeColor="text1"/>
          <w:lang w:eastAsia="ru-RU"/>
        </w:rPr>
        <w:t xml:space="preserve">В </w:t>
      </w:r>
      <w:r w:rsidR="005B2B2D" w:rsidRPr="00DA74BB">
        <w:rPr>
          <w:rFonts w:eastAsia="Times New Roman"/>
          <w:bCs/>
          <w:color w:val="000000" w:themeColor="text1"/>
          <w:lang w:eastAsia="ru-RU"/>
        </w:rPr>
        <w:t>202</w:t>
      </w:r>
      <w:r w:rsidRPr="00DA74BB">
        <w:rPr>
          <w:rFonts w:eastAsia="Times New Roman"/>
          <w:bCs/>
          <w:color w:val="000000" w:themeColor="text1"/>
          <w:lang w:eastAsia="ru-RU"/>
        </w:rPr>
        <w:t>3-2025</w:t>
      </w:r>
      <w:r w:rsidR="005B2B2D" w:rsidRPr="00DA74BB">
        <w:rPr>
          <w:rFonts w:eastAsia="Times New Roman"/>
          <w:bCs/>
          <w:color w:val="000000" w:themeColor="text1"/>
          <w:lang w:eastAsia="ru-RU"/>
        </w:rPr>
        <w:t xml:space="preserve"> годах показатель прогнозируется на уровне 100 баллов (следующая независимая оценка – в 2023 году).</w:t>
      </w:r>
    </w:p>
    <w:p w:rsidR="005B2B2D" w:rsidRPr="00DA74BB" w:rsidRDefault="005B2B2D" w:rsidP="005B2B2D">
      <w:pPr>
        <w:ind w:firstLine="709"/>
        <w:rPr>
          <w:rFonts w:eastAsia="Times New Roman"/>
          <w:b/>
          <w:bCs/>
          <w:color w:val="000000" w:themeColor="text1"/>
          <w:lang w:eastAsia="ru-RU"/>
        </w:rPr>
      </w:pPr>
      <w:r w:rsidRPr="00DA74BB">
        <w:rPr>
          <w:rFonts w:eastAsia="Times New Roman"/>
          <w:b/>
          <w:bCs/>
          <w:color w:val="000000" w:themeColor="text1"/>
          <w:lang w:eastAsia="ru-RU"/>
        </w:rPr>
        <w:t>в сфере образования:</w:t>
      </w:r>
    </w:p>
    <w:p w:rsidR="00646FB8" w:rsidRPr="00DA74BB" w:rsidRDefault="00646FB8" w:rsidP="00646FB8">
      <w:pPr>
        <w:pStyle w:val="16"/>
        <w:spacing w:line="240" w:lineRule="auto"/>
        <w:ind w:firstLine="700"/>
        <w:jc w:val="both"/>
        <w:rPr>
          <w:rFonts w:ascii="Times New Roman" w:eastAsia="Times New Roman" w:hAnsi="Times New Roman" w:cs="Times New Roman"/>
          <w:color w:val="000000" w:themeColor="text1"/>
          <w:sz w:val="24"/>
          <w:szCs w:val="24"/>
        </w:rPr>
      </w:pPr>
      <w:r w:rsidRPr="00DA74BB">
        <w:rPr>
          <w:rFonts w:ascii="Times New Roman" w:eastAsia="Times New Roman" w:hAnsi="Times New Roman" w:cs="Times New Roman"/>
          <w:color w:val="000000" w:themeColor="text1"/>
          <w:sz w:val="24"/>
          <w:szCs w:val="24"/>
        </w:rPr>
        <w:t>В 2022 году была проведена независимая оценка качества условий оказания услуг муниципальными организациями в сфере образования (независимая оценка проводится не реже одного раза в три года, предыдущая была в 2019 году) и средний балл составил 95,08.</w:t>
      </w:r>
    </w:p>
    <w:p w:rsidR="00646FB8" w:rsidRPr="00DA74BB" w:rsidRDefault="00646FB8" w:rsidP="00646FB8">
      <w:pPr>
        <w:pStyle w:val="16"/>
        <w:spacing w:line="240" w:lineRule="auto"/>
        <w:ind w:firstLine="700"/>
        <w:jc w:val="both"/>
        <w:rPr>
          <w:rFonts w:ascii="Times New Roman" w:eastAsia="Times New Roman" w:hAnsi="Times New Roman" w:cs="Times New Roman"/>
          <w:color w:val="000000" w:themeColor="text1"/>
          <w:sz w:val="24"/>
          <w:szCs w:val="24"/>
          <w:u w:val="single"/>
        </w:rPr>
      </w:pPr>
      <w:r w:rsidRPr="00DA74BB">
        <w:rPr>
          <w:rFonts w:ascii="Times New Roman" w:eastAsia="Times New Roman" w:hAnsi="Times New Roman" w:cs="Times New Roman"/>
          <w:color w:val="000000" w:themeColor="text1"/>
          <w:sz w:val="24"/>
          <w:szCs w:val="24"/>
          <w:u w:val="single"/>
        </w:rPr>
        <w:t>Прогноз на трехлетний период</w:t>
      </w:r>
    </w:p>
    <w:p w:rsidR="00646FB8" w:rsidRPr="00DA74BB" w:rsidRDefault="00646FB8" w:rsidP="00646FB8">
      <w:pPr>
        <w:pStyle w:val="16"/>
        <w:spacing w:line="240" w:lineRule="auto"/>
        <w:ind w:firstLine="700"/>
        <w:jc w:val="both"/>
        <w:rPr>
          <w:rFonts w:ascii="Times New Roman" w:eastAsia="Times New Roman" w:hAnsi="Times New Roman" w:cs="Times New Roman"/>
          <w:color w:val="000000" w:themeColor="text1"/>
          <w:sz w:val="24"/>
          <w:szCs w:val="24"/>
        </w:rPr>
      </w:pPr>
      <w:r w:rsidRPr="00DA74BB">
        <w:rPr>
          <w:rFonts w:ascii="Times New Roman" w:eastAsia="Times New Roman" w:hAnsi="Times New Roman" w:cs="Times New Roman"/>
          <w:color w:val="000000" w:themeColor="text1"/>
          <w:sz w:val="24"/>
          <w:szCs w:val="24"/>
        </w:rPr>
        <w:t>В 2023-2024 не будет проводиться независимая оценка качества условий оказания услуг муниципальными организациями в сфере образования и средний балл останется на уровне 95,08. Следующая независимая оценка будет проведена в 2025 году. В 2025 году планируется небольшая положительная динамика показателя.</w:t>
      </w:r>
    </w:p>
    <w:p w:rsidR="00646FB8" w:rsidRPr="00DA74BB" w:rsidRDefault="00646FB8" w:rsidP="00646FB8">
      <w:pPr>
        <w:rPr>
          <w:color w:val="000000" w:themeColor="text1"/>
        </w:rPr>
      </w:pPr>
    </w:p>
    <w:p w:rsidR="005B2B2D" w:rsidRPr="00DA74BB" w:rsidRDefault="005B2B2D" w:rsidP="005B2B2D">
      <w:pPr>
        <w:rPr>
          <w:color w:val="000000" w:themeColor="text1"/>
        </w:rPr>
      </w:pPr>
    </w:p>
    <w:p w:rsidR="005B2B2D" w:rsidRPr="00DA74BB" w:rsidRDefault="005B2B2D" w:rsidP="005B2B2D">
      <w:pPr>
        <w:rPr>
          <w:color w:val="000000" w:themeColor="text1"/>
        </w:rPr>
      </w:pPr>
    </w:p>
    <w:p w:rsidR="005B2B2D" w:rsidRPr="00DA74BB" w:rsidRDefault="005B2B2D" w:rsidP="00F260EC">
      <w:pPr>
        <w:rPr>
          <w:color w:val="000000" w:themeColor="text1"/>
        </w:rPr>
      </w:pPr>
    </w:p>
    <w:sectPr w:rsidR="005B2B2D" w:rsidRPr="00DA74BB" w:rsidSect="005B2B2D">
      <w:pgSz w:w="11905" w:h="16838" w:code="9"/>
      <w:pgMar w:top="680" w:right="425" w:bottom="680" w:left="1304" w:header="0" w:footer="28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BAA" w:rsidRDefault="00D00BAA" w:rsidP="00883B80">
      <w:r>
        <w:separator/>
      </w:r>
    </w:p>
  </w:endnote>
  <w:endnote w:type="continuationSeparator" w:id="0">
    <w:p w:rsidR="00D00BAA" w:rsidRDefault="00D00BAA" w:rsidP="00883B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Roboto Light">
    <w:altName w:val="Times New Roman"/>
    <w:charset w:val="00"/>
    <w:family w:val="auto"/>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BAA" w:rsidRDefault="00D00BAA" w:rsidP="00883B80">
      <w:r>
        <w:separator/>
      </w:r>
    </w:p>
  </w:footnote>
  <w:footnote w:type="continuationSeparator" w:id="0">
    <w:p w:rsidR="00D00BAA" w:rsidRDefault="00D00BAA" w:rsidP="00883B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427A"/>
    <w:multiLevelType w:val="hybridMultilevel"/>
    <w:tmpl w:val="0966E426"/>
    <w:lvl w:ilvl="0" w:tplc="0122E5B6">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56C1232"/>
    <w:multiLevelType w:val="hybridMultilevel"/>
    <w:tmpl w:val="7BA874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87F75A3"/>
    <w:multiLevelType w:val="hybridMultilevel"/>
    <w:tmpl w:val="79D8BF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96038C"/>
    <w:multiLevelType w:val="hybridMultilevel"/>
    <w:tmpl w:val="622A4D6E"/>
    <w:lvl w:ilvl="0" w:tplc="B9F457A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37252A3"/>
    <w:multiLevelType w:val="hybridMultilevel"/>
    <w:tmpl w:val="510251A0"/>
    <w:lvl w:ilvl="0" w:tplc="53CAC8D0">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84A2227"/>
    <w:multiLevelType w:val="hybridMultilevel"/>
    <w:tmpl w:val="B704B3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D3C7080"/>
    <w:multiLevelType w:val="hybridMultilevel"/>
    <w:tmpl w:val="48321BC2"/>
    <w:lvl w:ilvl="0" w:tplc="BA1667E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403874"/>
    <w:multiLevelType w:val="hybridMultilevel"/>
    <w:tmpl w:val="7E2C0556"/>
    <w:lvl w:ilvl="0" w:tplc="A114E3D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25C6414"/>
    <w:multiLevelType w:val="hybridMultilevel"/>
    <w:tmpl w:val="7A603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A65E3C"/>
    <w:multiLevelType w:val="hybridMultilevel"/>
    <w:tmpl w:val="EFD0A7C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E300C9"/>
    <w:multiLevelType w:val="hybridMultilevel"/>
    <w:tmpl w:val="11F66230"/>
    <w:lvl w:ilvl="0" w:tplc="BFD6E454">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02E0F06"/>
    <w:multiLevelType w:val="hybridMultilevel"/>
    <w:tmpl w:val="59207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5B5C8F"/>
    <w:multiLevelType w:val="hybridMultilevel"/>
    <w:tmpl w:val="3378E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B36021"/>
    <w:multiLevelType w:val="hybridMultilevel"/>
    <w:tmpl w:val="CB7AB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8250E1"/>
    <w:multiLevelType w:val="hybridMultilevel"/>
    <w:tmpl w:val="88BC029E"/>
    <w:lvl w:ilvl="0" w:tplc="6F800FCC">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D900DE7"/>
    <w:multiLevelType w:val="hybridMultilevel"/>
    <w:tmpl w:val="39328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F032C5"/>
    <w:multiLevelType w:val="hybridMultilevel"/>
    <w:tmpl w:val="CF600F48"/>
    <w:lvl w:ilvl="0" w:tplc="A62A49D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7825F9"/>
    <w:multiLevelType w:val="multilevel"/>
    <w:tmpl w:val="C6E82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6992C8A"/>
    <w:multiLevelType w:val="hybridMultilevel"/>
    <w:tmpl w:val="D0D8A0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C53B37"/>
    <w:multiLevelType w:val="hybridMultilevel"/>
    <w:tmpl w:val="F214A85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7DE6469A"/>
    <w:multiLevelType w:val="hybridMultilevel"/>
    <w:tmpl w:val="0980BAF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7DEB7885"/>
    <w:multiLevelType w:val="hybridMultilevel"/>
    <w:tmpl w:val="4E0820F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9"/>
  </w:num>
  <w:num w:numId="2">
    <w:abstractNumId w:val="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1"/>
  </w:num>
  <w:num w:numId="6">
    <w:abstractNumId w:val="19"/>
  </w:num>
  <w:num w:numId="7">
    <w:abstractNumId w:val="1"/>
  </w:num>
  <w:num w:numId="8">
    <w:abstractNumId w:val="10"/>
  </w:num>
  <w:num w:numId="9">
    <w:abstractNumId w:val="11"/>
  </w:num>
  <w:num w:numId="10">
    <w:abstractNumId w:val="5"/>
  </w:num>
  <w:num w:numId="11">
    <w:abstractNumId w:val="3"/>
  </w:num>
  <w:num w:numId="12">
    <w:abstractNumId w:val="20"/>
  </w:num>
  <w:num w:numId="13">
    <w:abstractNumId w:val="2"/>
  </w:num>
  <w:num w:numId="14">
    <w:abstractNumId w:val="18"/>
  </w:num>
  <w:num w:numId="15">
    <w:abstractNumId w:val="12"/>
  </w:num>
  <w:num w:numId="16">
    <w:abstractNumId w:val="17"/>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proofState w:spelling="clean"/>
  <w:defaultTabStop w:val="708"/>
  <w:drawingGridHorizontalSpacing w:val="120"/>
  <w:drawingGridVerticalSpacing w:val="299"/>
  <w:displayHorizontalDrawingGridEvery w:val="2"/>
  <w:characterSpacingControl w:val="doNotCompress"/>
  <w:hdrShapeDefaults>
    <o:shapedefaults v:ext="edit" spidmax="123905"/>
  </w:hdrShapeDefaults>
  <w:footnotePr>
    <w:footnote w:id="-1"/>
    <w:footnote w:id="0"/>
  </w:footnotePr>
  <w:endnotePr>
    <w:endnote w:id="-1"/>
    <w:endnote w:id="0"/>
  </w:endnotePr>
  <w:compat/>
  <w:docVars>
    <w:docVar w:name="BossProviderVariable" w:val="25_01_2006!f78add5c-6172-43ec-b4f7-271555b6e49c"/>
  </w:docVars>
  <w:rsids>
    <w:rsidRoot w:val="004300C3"/>
    <w:rsid w:val="000008EB"/>
    <w:rsid w:val="00012FDF"/>
    <w:rsid w:val="00017B6D"/>
    <w:rsid w:val="00017F39"/>
    <w:rsid w:val="00020517"/>
    <w:rsid w:val="000213B1"/>
    <w:rsid w:val="00023F40"/>
    <w:rsid w:val="00026AEB"/>
    <w:rsid w:val="00035E20"/>
    <w:rsid w:val="0003651E"/>
    <w:rsid w:val="000527A1"/>
    <w:rsid w:val="000603C1"/>
    <w:rsid w:val="00071A8E"/>
    <w:rsid w:val="00074EE0"/>
    <w:rsid w:val="00080380"/>
    <w:rsid w:val="000818D3"/>
    <w:rsid w:val="00090D11"/>
    <w:rsid w:val="000A6ABB"/>
    <w:rsid w:val="000B107B"/>
    <w:rsid w:val="000B593E"/>
    <w:rsid w:val="000C0FBD"/>
    <w:rsid w:val="000C79C7"/>
    <w:rsid w:val="000D7570"/>
    <w:rsid w:val="000E2A21"/>
    <w:rsid w:val="000E6200"/>
    <w:rsid w:val="000F44AF"/>
    <w:rsid w:val="0011052B"/>
    <w:rsid w:val="00117824"/>
    <w:rsid w:val="00122F76"/>
    <w:rsid w:val="0013123D"/>
    <w:rsid w:val="00133506"/>
    <w:rsid w:val="0013512E"/>
    <w:rsid w:val="001429AD"/>
    <w:rsid w:val="00160387"/>
    <w:rsid w:val="00167DD1"/>
    <w:rsid w:val="00170386"/>
    <w:rsid w:val="00177B59"/>
    <w:rsid w:val="00185FE8"/>
    <w:rsid w:val="0018694B"/>
    <w:rsid w:val="00192B8A"/>
    <w:rsid w:val="001962FF"/>
    <w:rsid w:val="001978A6"/>
    <w:rsid w:val="001A6B35"/>
    <w:rsid w:val="001B0FB9"/>
    <w:rsid w:val="001B2885"/>
    <w:rsid w:val="001B308C"/>
    <w:rsid w:val="001B3535"/>
    <w:rsid w:val="001D0A7C"/>
    <w:rsid w:val="001D441C"/>
    <w:rsid w:val="001E0B94"/>
    <w:rsid w:val="001F3138"/>
    <w:rsid w:val="0020011C"/>
    <w:rsid w:val="002079FE"/>
    <w:rsid w:val="00207AB5"/>
    <w:rsid w:val="002104CD"/>
    <w:rsid w:val="00217F72"/>
    <w:rsid w:val="00222B83"/>
    <w:rsid w:val="00232403"/>
    <w:rsid w:val="00234304"/>
    <w:rsid w:val="00240F23"/>
    <w:rsid w:val="00245D7B"/>
    <w:rsid w:val="002618D2"/>
    <w:rsid w:val="00263DAB"/>
    <w:rsid w:val="0028732B"/>
    <w:rsid w:val="00290689"/>
    <w:rsid w:val="00296494"/>
    <w:rsid w:val="002A1AFF"/>
    <w:rsid w:val="002B1500"/>
    <w:rsid w:val="002B4A36"/>
    <w:rsid w:val="002B5D9F"/>
    <w:rsid w:val="002C0E2B"/>
    <w:rsid w:val="002C1D2A"/>
    <w:rsid w:val="002C48F3"/>
    <w:rsid w:val="002D305E"/>
    <w:rsid w:val="002D7FAA"/>
    <w:rsid w:val="002E29F6"/>
    <w:rsid w:val="002E44BB"/>
    <w:rsid w:val="002E6A50"/>
    <w:rsid w:val="00305C20"/>
    <w:rsid w:val="00307A1E"/>
    <w:rsid w:val="00322475"/>
    <w:rsid w:val="00323581"/>
    <w:rsid w:val="0032447C"/>
    <w:rsid w:val="00330535"/>
    <w:rsid w:val="00331B8A"/>
    <w:rsid w:val="00336AE6"/>
    <w:rsid w:val="003522B4"/>
    <w:rsid w:val="00354604"/>
    <w:rsid w:val="003838A1"/>
    <w:rsid w:val="00383BB0"/>
    <w:rsid w:val="003855BF"/>
    <w:rsid w:val="0038626C"/>
    <w:rsid w:val="00387ED7"/>
    <w:rsid w:val="003A12E1"/>
    <w:rsid w:val="003A5387"/>
    <w:rsid w:val="003A65A9"/>
    <w:rsid w:val="003B256D"/>
    <w:rsid w:val="003C0AB3"/>
    <w:rsid w:val="003C0F76"/>
    <w:rsid w:val="003C7D92"/>
    <w:rsid w:val="003D0EA8"/>
    <w:rsid w:val="003E26D6"/>
    <w:rsid w:val="003E5785"/>
    <w:rsid w:val="003F1AE9"/>
    <w:rsid w:val="003F7C47"/>
    <w:rsid w:val="00402A88"/>
    <w:rsid w:val="00402A93"/>
    <w:rsid w:val="004240BD"/>
    <w:rsid w:val="004300C3"/>
    <w:rsid w:val="00440263"/>
    <w:rsid w:val="00472CFE"/>
    <w:rsid w:val="004759D3"/>
    <w:rsid w:val="0048126A"/>
    <w:rsid w:val="00486A0E"/>
    <w:rsid w:val="004917A3"/>
    <w:rsid w:val="004924C4"/>
    <w:rsid w:val="004930DE"/>
    <w:rsid w:val="004A2BCB"/>
    <w:rsid w:val="004B0202"/>
    <w:rsid w:val="004B0D46"/>
    <w:rsid w:val="004B31F7"/>
    <w:rsid w:val="004B6C39"/>
    <w:rsid w:val="004B7122"/>
    <w:rsid w:val="004C0AB6"/>
    <w:rsid w:val="004C23C8"/>
    <w:rsid w:val="004C3479"/>
    <w:rsid w:val="004C5884"/>
    <w:rsid w:val="004D131B"/>
    <w:rsid w:val="004E7024"/>
    <w:rsid w:val="0050120C"/>
    <w:rsid w:val="00503460"/>
    <w:rsid w:val="00517A9F"/>
    <w:rsid w:val="00527CF6"/>
    <w:rsid w:val="00530BB4"/>
    <w:rsid w:val="005314DA"/>
    <w:rsid w:val="00531F7F"/>
    <w:rsid w:val="0053382B"/>
    <w:rsid w:val="005347E3"/>
    <w:rsid w:val="005419E7"/>
    <w:rsid w:val="00546685"/>
    <w:rsid w:val="00547E1A"/>
    <w:rsid w:val="00566582"/>
    <w:rsid w:val="005867BC"/>
    <w:rsid w:val="005944B5"/>
    <w:rsid w:val="0059688B"/>
    <w:rsid w:val="005A6F11"/>
    <w:rsid w:val="005B1CF7"/>
    <w:rsid w:val="005B2945"/>
    <w:rsid w:val="005B2B2D"/>
    <w:rsid w:val="005B54A8"/>
    <w:rsid w:val="005C3190"/>
    <w:rsid w:val="005C3BC5"/>
    <w:rsid w:val="005C5D1D"/>
    <w:rsid w:val="005D1902"/>
    <w:rsid w:val="005D295B"/>
    <w:rsid w:val="005D3491"/>
    <w:rsid w:val="005D3B23"/>
    <w:rsid w:val="005D3D6F"/>
    <w:rsid w:val="005E0841"/>
    <w:rsid w:val="005E2B76"/>
    <w:rsid w:val="00601236"/>
    <w:rsid w:val="00602805"/>
    <w:rsid w:val="00603134"/>
    <w:rsid w:val="00604A55"/>
    <w:rsid w:val="00610F30"/>
    <w:rsid w:val="00611150"/>
    <w:rsid w:val="00620EA8"/>
    <w:rsid w:val="0062566D"/>
    <w:rsid w:val="006266B0"/>
    <w:rsid w:val="00646FB8"/>
    <w:rsid w:val="00647C3C"/>
    <w:rsid w:val="00652BAA"/>
    <w:rsid w:val="0065611A"/>
    <w:rsid w:val="00660A06"/>
    <w:rsid w:val="00660B6D"/>
    <w:rsid w:val="00671521"/>
    <w:rsid w:val="00680C56"/>
    <w:rsid w:val="00690324"/>
    <w:rsid w:val="006A08FD"/>
    <w:rsid w:val="006A25E2"/>
    <w:rsid w:val="006C359B"/>
    <w:rsid w:val="006C6A22"/>
    <w:rsid w:val="006D3EA6"/>
    <w:rsid w:val="006D68A0"/>
    <w:rsid w:val="006D7E3F"/>
    <w:rsid w:val="006E4965"/>
    <w:rsid w:val="006E5061"/>
    <w:rsid w:val="006E5DC0"/>
    <w:rsid w:val="006E6A2C"/>
    <w:rsid w:val="006F6B9D"/>
    <w:rsid w:val="00701B26"/>
    <w:rsid w:val="0070422E"/>
    <w:rsid w:val="00707176"/>
    <w:rsid w:val="00711241"/>
    <w:rsid w:val="007246DA"/>
    <w:rsid w:val="007348A2"/>
    <w:rsid w:val="007355B9"/>
    <w:rsid w:val="00742958"/>
    <w:rsid w:val="00743A31"/>
    <w:rsid w:val="00744532"/>
    <w:rsid w:val="0075110F"/>
    <w:rsid w:val="00753485"/>
    <w:rsid w:val="007601CB"/>
    <w:rsid w:val="007628DB"/>
    <w:rsid w:val="007710A4"/>
    <w:rsid w:val="00773C07"/>
    <w:rsid w:val="00775B2B"/>
    <w:rsid w:val="007910A3"/>
    <w:rsid w:val="00793B22"/>
    <w:rsid w:val="00794031"/>
    <w:rsid w:val="007B51BC"/>
    <w:rsid w:val="007B5440"/>
    <w:rsid w:val="007B711D"/>
    <w:rsid w:val="007C17E7"/>
    <w:rsid w:val="007D5D6A"/>
    <w:rsid w:val="007D7ED6"/>
    <w:rsid w:val="007E5409"/>
    <w:rsid w:val="007E622E"/>
    <w:rsid w:val="007E6690"/>
    <w:rsid w:val="008014E3"/>
    <w:rsid w:val="008433D4"/>
    <w:rsid w:val="00846B16"/>
    <w:rsid w:val="008567F5"/>
    <w:rsid w:val="00857952"/>
    <w:rsid w:val="00857C0E"/>
    <w:rsid w:val="00860956"/>
    <w:rsid w:val="008645B2"/>
    <w:rsid w:val="00864DAD"/>
    <w:rsid w:val="0087255C"/>
    <w:rsid w:val="008734BC"/>
    <w:rsid w:val="00883055"/>
    <w:rsid w:val="00883089"/>
    <w:rsid w:val="00883B80"/>
    <w:rsid w:val="008867F8"/>
    <w:rsid w:val="00893E31"/>
    <w:rsid w:val="00897EEB"/>
    <w:rsid w:val="008A2BE6"/>
    <w:rsid w:val="008A4566"/>
    <w:rsid w:val="008B6B01"/>
    <w:rsid w:val="008C41FE"/>
    <w:rsid w:val="008E4C8D"/>
    <w:rsid w:val="00910397"/>
    <w:rsid w:val="00915E07"/>
    <w:rsid w:val="009204C8"/>
    <w:rsid w:val="00920D37"/>
    <w:rsid w:val="00920EC2"/>
    <w:rsid w:val="0092217C"/>
    <w:rsid w:val="00922DF1"/>
    <w:rsid w:val="00923631"/>
    <w:rsid w:val="0092512D"/>
    <w:rsid w:val="00940DC7"/>
    <w:rsid w:val="0094705D"/>
    <w:rsid w:val="00953D12"/>
    <w:rsid w:val="009546CA"/>
    <w:rsid w:val="00954FE2"/>
    <w:rsid w:val="00967334"/>
    <w:rsid w:val="0097071D"/>
    <w:rsid w:val="00972869"/>
    <w:rsid w:val="009779C1"/>
    <w:rsid w:val="00987FD2"/>
    <w:rsid w:val="009949C9"/>
    <w:rsid w:val="009A1CD9"/>
    <w:rsid w:val="009B0903"/>
    <w:rsid w:val="009B132C"/>
    <w:rsid w:val="009B1466"/>
    <w:rsid w:val="009B4371"/>
    <w:rsid w:val="009C00A2"/>
    <w:rsid w:val="009C58B9"/>
    <w:rsid w:val="009C64FE"/>
    <w:rsid w:val="009C705B"/>
    <w:rsid w:val="009D1FA4"/>
    <w:rsid w:val="009D36A1"/>
    <w:rsid w:val="009D6483"/>
    <w:rsid w:val="009E7172"/>
    <w:rsid w:val="00A04284"/>
    <w:rsid w:val="00A071A5"/>
    <w:rsid w:val="00A135A5"/>
    <w:rsid w:val="00A4000B"/>
    <w:rsid w:val="00A44F03"/>
    <w:rsid w:val="00A459EE"/>
    <w:rsid w:val="00A50DD7"/>
    <w:rsid w:val="00A54B3B"/>
    <w:rsid w:val="00A624D8"/>
    <w:rsid w:val="00A64AE6"/>
    <w:rsid w:val="00A66A12"/>
    <w:rsid w:val="00A71604"/>
    <w:rsid w:val="00A81D9C"/>
    <w:rsid w:val="00A831F3"/>
    <w:rsid w:val="00A91AA1"/>
    <w:rsid w:val="00A969BC"/>
    <w:rsid w:val="00A96E4E"/>
    <w:rsid w:val="00AA4431"/>
    <w:rsid w:val="00AA6947"/>
    <w:rsid w:val="00AC03EA"/>
    <w:rsid w:val="00AC7BF5"/>
    <w:rsid w:val="00AD44BE"/>
    <w:rsid w:val="00AD4F23"/>
    <w:rsid w:val="00AE0F39"/>
    <w:rsid w:val="00AF2FA2"/>
    <w:rsid w:val="00B15AC8"/>
    <w:rsid w:val="00B209F9"/>
    <w:rsid w:val="00B23513"/>
    <w:rsid w:val="00B2461C"/>
    <w:rsid w:val="00B25611"/>
    <w:rsid w:val="00B27998"/>
    <w:rsid w:val="00B31227"/>
    <w:rsid w:val="00B3657C"/>
    <w:rsid w:val="00B41E1D"/>
    <w:rsid w:val="00B45179"/>
    <w:rsid w:val="00B459BC"/>
    <w:rsid w:val="00B52C9E"/>
    <w:rsid w:val="00B61CE2"/>
    <w:rsid w:val="00B65768"/>
    <w:rsid w:val="00B667B8"/>
    <w:rsid w:val="00B70375"/>
    <w:rsid w:val="00B73BC9"/>
    <w:rsid w:val="00B814E8"/>
    <w:rsid w:val="00B8610A"/>
    <w:rsid w:val="00B870F1"/>
    <w:rsid w:val="00B91F5B"/>
    <w:rsid w:val="00BA0652"/>
    <w:rsid w:val="00BA412D"/>
    <w:rsid w:val="00BA7CCE"/>
    <w:rsid w:val="00BC4154"/>
    <w:rsid w:val="00BC64C8"/>
    <w:rsid w:val="00BD3B39"/>
    <w:rsid w:val="00BD770E"/>
    <w:rsid w:val="00BE088F"/>
    <w:rsid w:val="00BE55DF"/>
    <w:rsid w:val="00BF183F"/>
    <w:rsid w:val="00BF3372"/>
    <w:rsid w:val="00BF60FB"/>
    <w:rsid w:val="00BF6304"/>
    <w:rsid w:val="00C05A2F"/>
    <w:rsid w:val="00C071AE"/>
    <w:rsid w:val="00C1020C"/>
    <w:rsid w:val="00C12E98"/>
    <w:rsid w:val="00C1478F"/>
    <w:rsid w:val="00C15023"/>
    <w:rsid w:val="00C21DBE"/>
    <w:rsid w:val="00C26EDD"/>
    <w:rsid w:val="00C27DC2"/>
    <w:rsid w:val="00C32100"/>
    <w:rsid w:val="00C40AE2"/>
    <w:rsid w:val="00C40D91"/>
    <w:rsid w:val="00C445D0"/>
    <w:rsid w:val="00C5039D"/>
    <w:rsid w:val="00C57CD0"/>
    <w:rsid w:val="00C63E4E"/>
    <w:rsid w:val="00C7015B"/>
    <w:rsid w:val="00C71C47"/>
    <w:rsid w:val="00C72801"/>
    <w:rsid w:val="00C737C3"/>
    <w:rsid w:val="00C766B9"/>
    <w:rsid w:val="00C84F9C"/>
    <w:rsid w:val="00C915A6"/>
    <w:rsid w:val="00C93CD1"/>
    <w:rsid w:val="00C95467"/>
    <w:rsid w:val="00CB51D1"/>
    <w:rsid w:val="00CC022C"/>
    <w:rsid w:val="00CC5D2F"/>
    <w:rsid w:val="00CD0073"/>
    <w:rsid w:val="00CE4AA4"/>
    <w:rsid w:val="00CE52F2"/>
    <w:rsid w:val="00CF50A3"/>
    <w:rsid w:val="00D00BAA"/>
    <w:rsid w:val="00D043A3"/>
    <w:rsid w:val="00D10168"/>
    <w:rsid w:val="00D135B6"/>
    <w:rsid w:val="00D16441"/>
    <w:rsid w:val="00D225EA"/>
    <w:rsid w:val="00D2336C"/>
    <w:rsid w:val="00D25EE5"/>
    <w:rsid w:val="00D36B22"/>
    <w:rsid w:val="00D432BA"/>
    <w:rsid w:val="00D45265"/>
    <w:rsid w:val="00D50F48"/>
    <w:rsid w:val="00D5383C"/>
    <w:rsid w:val="00D57468"/>
    <w:rsid w:val="00D633A4"/>
    <w:rsid w:val="00D66E79"/>
    <w:rsid w:val="00D73655"/>
    <w:rsid w:val="00D767AC"/>
    <w:rsid w:val="00D802DA"/>
    <w:rsid w:val="00D83AA4"/>
    <w:rsid w:val="00D868AA"/>
    <w:rsid w:val="00D9698A"/>
    <w:rsid w:val="00DA372D"/>
    <w:rsid w:val="00DA3C2E"/>
    <w:rsid w:val="00DA4488"/>
    <w:rsid w:val="00DA74BB"/>
    <w:rsid w:val="00DB01F2"/>
    <w:rsid w:val="00DD222D"/>
    <w:rsid w:val="00DD26B1"/>
    <w:rsid w:val="00DD5027"/>
    <w:rsid w:val="00DE128E"/>
    <w:rsid w:val="00DE1BA9"/>
    <w:rsid w:val="00DE4266"/>
    <w:rsid w:val="00DF17DA"/>
    <w:rsid w:val="00E00245"/>
    <w:rsid w:val="00E14586"/>
    <w:rsid w:val="00E232E9"/>
    <w:rsid w:val="00E3605B"/>
    <w:rsid w:val="00E4454F"/>
    <w:rsid w:val="00E52FFD"/>
    <w:rsid w:val="00E65951"/>
    <w:rsid w:val="00E664C2"/>
    <w:rsid w:val="00E81E4C"/>
    <w:rsid w:val="00E83722"/>
    <w:rsid w:val="00E94971"/>
    <w:rsid w:val="00E973DF"/>
    <w:rsid w:val="00EA0B5E"/>
    <w:rsid w:val="00EA6190"/>
    <w:rsid w:val="00EB0A49"/>
    <w:rsid w:val="00EB4A72"/>
    <w:rsid w:val="00EC7C18"/>
    <w:rsid w:val="00EF0B29"/>
    <w:rsid w:val="00EF1A48"/>
    <w:rsid w:val="00F01558"/>
    <w:rsid w:val="00F11D52"/>
    <w:rsid w:val="00F135F0"/>
    <w:rsid w:val="00F15123"/>
    <w:rsid w:val="00F24E46"/>
    <w:rsid w:val="00F25317"/>
    <w:rsid w:val="00F25DBE"/>
    <w:rsid w:val="00F260EC"/>
    <w:rsid w:val="00F264AF"/>
    <w:rsid w:val="00F30243"/>
    <w:rsid w:val="00F30CF0"/>
    <w:rsid w:val="00F337FF"/>
    <w:rsid w:val="00F37FD5"/>
    <w:rsid w:val="00F41ADD"/>
    <w:rsid w:val="00F4746A"/>
    <w:rsid w:val="00F47EE1"/>
    <w:rsid w:val="00F5032D"/>
    <w:rsid w:val="00F664F0"/>
    <w:rsid w:val="00F66FB6"/>
    <w:rsid w:val="00F67270"/>
    <w:rsid w:val="00F803DF"/>
    <w:rsid w:val="00F92453"/>
    <w:rsid w:val="00F92759"/>
    <w:rsid w:val="00FA2386"/>
    <w:rsid w:val="00FC4B53"/>
    <w:rsid w:val="00FC4D4D"/>
    <w:rsid w:val="00FC5642"/>
    <w:rsid w:val="00FE187E"/>
    <w:rsid w:val="00FE69F6"/>
    <w:rsid w:val="00FE75D9"/>
    <w:rsid w:val="00FF52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E46"/>
  </w:style>
  <w:style w:type="paragraph" w:styleId="1">
    <w:name w:val="heading 1"/>
    <w:basedOn w:val="a"/>
    <w:next w:val="a"/>
    <w:link w:val="10"/>
    <w:qFormat/>
    <w:rsid w:val="00DD222D"/>
    <w:pPr>
      <w:keepNext/>
      <w:spacing w:before="240" w:after="60"/>
      <w:jc w:val="left"/>
      <w:outlineLvl w:val="0"/>
    </w:pPr>
    <w:rPr>
      <w:rFonts w:ascii="Cambria" w:eastAsia="Times New Roman" w:hAnsi="Cambria"/>
      <w:b/>
      <w:bCs/>
      <w:kern w:val="32"/>
      <w:sz w:val="32"/>
      <w:szCs w:val="32"/>
    </w:rPr>
  </w:style>
  <w:style w:type="paragraph" w:styleId="2">
    <w:name w:val="heading 2"/>
    <w:basedOn w:val="a"/>
    <w:next w:val="a"/>
    <w:link w:val="20"/>
    <w:qFormat/>
    <w:rsid w:val="00DD222D"/>
    <w:pPr>
      <w:keepNext/>
      <w:jc w:val="left"/>
      <w:outlineLvl w:val="1"/>
    </w:pPr>
    <w:rPr>
      <w:rFonts w:eastAsia="Times New Roman"/>
      <w:sz w:val="28"/>
      <w:szCs w:val="20"/>
    </w:rPr>
  </w:style>
  <w:style w:type="paragraph" w:styleId="3">
    <w:name w:val="heading 3"/>
    <w:basedOn w:val="a"/>
    <w:next w:val="a"/>
    <w:link w:val="30"/>
    <w:qFormat/>
    <w:rsid w:val="00DD222D"/>
    <w:pPr>
      <w:keepNext/>
      <w:jc w:val="center"/>
      <w:outlineLvl w:val="2"/>
    </w:pPr>
    <w:rPr>
      <w:rFonts w:eastAsia="Times New Roman"/>
      <w:b/>
      <w:caps/>
      <w:spacing w:val="20"/>
      <w:sz w:val="32"/>
      <w:szCs w:val="20"/>
    </w:rPr>
  </w:style>
  <w:style w:type="paragraph" w:styleId="5">
    <w:name w:val="heading 5"/>
    <w:basedOn w:val="a"/>
    <w:next w:val="a"/>
    <w:link w:val="50"/>
    <w:semiHidden/>
    <w:unhideWhenUsed/>
    <w:qFormat/>
    <w:rsid w:val="00DD222D"/>
    <w:pPr>
      <w:keepNext/>
      <w:keepLines/>
      <w:spacing w:before="200"/>
      <w:jc w:val="left"/>
      <w:outlineLvl w:val="4"/>
    </w:pPr>
    <w:rPr>
      <w:rFonts w:ascii="Cambria" w:eastAsia="Times New Roman" w:hAnsi="Cambria"/>
      <w:color w:val="243F6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222D"/>
    <w:rPr>
      <w:rFonts w:ascii="Cambria" w:eastAsia="Times New Roman" w:hAnsi="Cambria"/>
      <w:b/>
      <w:bCs/>
      <w:kern w:val="32"/>
      <w:sz w:val="32"/>
      <w:szCs w:val="32"/>
    </w:rPr>
  </w:style>
  <w:style w:type="character" w:customStyle="1" w:styleId="20">
    <w:name w:val="Заголовок 2 Знак"/>
    <w:basedOn w:val="a0"/>
    <w:link w:val="2"/>
    <w:rsid w:val="00DD222D"/>
    <w:rPr>
      <w:rFonts w:eastAsia="Times New Roman"/>
      <w:sz w:val="28"/>
      <w:szCs w:val="20"/>
    </w:rPr>
  </w:style>
  <w:style w:type="character" w:customStyle="1" w:styleId="30">
    <w:name w:val="Заголовок 3 Знак"/>
    <w:basedOn w:val="a0"/>
    <w:link w:val="3"/>
    <w:rsid w:val="00DD222D"/>
    <w:rPr>
      <w:rFonts w:eastAsia="Times New Roman"/>
      <w:b/>
      <w:caps/>
      <w:spacing w:val="20"/>
      <w:sz w:val="32"/>
      <w:szCs w:val="20"/>
    </w:rPr>
  </w:style>
  <w:style w:type="character" w:customStyle="1" w:styleId="50">
    <w:name w:val="Заголовок 5 Знак"/>
    <w:basedOn w:val="a0"/>
    <w:link w:val="5"/>
    <w:semiHidden/>
    <w:rsid w:val="00DD222D"/>
    <w:rPr>
      <w:rFonts w:ascii="Cambria" w:eastAsia="Times New Roman" w:hAnsi="Cambria"/>
      <w:color w:val="243F60"/>
      <w:sz w:val="22"/>
      <w:szCs w:val="20"/>
    </w:rPr>
  </w:style>
  <w:style w:type="paragraph" w:customStyle="1" w:styleId="ConsPlusNormal">
    <w:name w:val="ConsPlusNormal"/>
    <w:rsid w:val="00DD222D"/>
    <w:pPr>
      <w:widowControl w:val="0"/>
      <w:autoSpaceDE w:val="0"/>
      <w:autoSpaceDN w:val="0"/>
      <w:jc w:val="left"/>
    </w:pPr>
    <w:rPr>
      <w:rFonts w:eastAsia="Times New Roman"/>
      <w:szCs w:val="20"/>
      <w:lang w:eastAsia="ru-RU"/>
    </w:rPr>
  </w:style>
  <w:style w:type="paragraph" w:customStyle="1" w:styleId="ConsPlusNonformat">
    <w:name w:val="ConsPlusNonformat"/>
    <w:rsid w:val="00DD222D"/>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DD222D"/>
    <w:pPr>
      <w:widowControl w:val="0"/>
      <w:autoSpaceDE w:val="0"/>
      <w:autoSpaceDN w:val="0"/>
      <w:jc w:val="left"/>
    </w:pPr>
    <w:rPr>
      <w:rFonts w:eastAsia="Times New Roman"/>
      <w:b/>
      <w:szCs w:val="20"/>
      <w:lang w:eastAsia="ru-RU"/>
    </w:rPr>
  </w:style>
  <w:style w:type="paragraph" w:customStyle="1" w:styleId="ConsPlusTitlePage">
    <w:name w:val="ConsPlusTitlePage"/>
    <w:rsid w:val="00DD222D"/>
    <w:pPr>
      <w:widowControl w:val="0"/>
      <w:autoSpaceDE w:val="0"/>
      <w:autoSpaceDN w:val="0"/>
      <w:jc w:val="left"/>
    </w:pPr>
    <w:rPr>
      <w:rFonts w:ascii="Tahoma" w:eastAsia="Times New Roman" w:hAnsi="Tahoma" w:cs="Tahoma"/>
      <w:sz w:val="20"/>
      <w:szCs w:val="20"/>
      <w:lang w:eastAsia="ru-RU"/>
    </w:rPr>
  </w:style>
  <w:style w:type="character" w:styleId="a3">
    <w:name w:val="Hyperlink"/>
    <w:basedOn w:val="a0"/>
    <w:unhideWhenUsed/>
    <w:rsid w:val="00DD222D"/>
    <w:rPr>
      <w:color w:val="0000FF" w:themeColor="hyperlink"/>
      <w:u w:val="single"/>
    </w:rPr>
  </w:style>
  <w:style w:type="character" w:styleId="a4">
    <w:name w:val="FollowedHyperlink"/>
    <w:basedOn w:val="a0"/>
    <w:uiPriority w:val="99"/>
    <w:semiHidden/>
    <w:unhideWhenUsed/>
    <w:rsid w:val="00DD222D"/>
    <w:rPr>
      <w:color w:val="800080" w:themeColor="followedHyperlink"/>
      <w:u w:val="single"/>
    </w:rPr>
  </w:style>
  <w:style w:type="numbering" w:customStyle="1" w:styleId="11">
    <w:name w:val="Нет списка1"/>
    <w:next w:val="a2"/>
    <w:uiPriority w:val="99"/>
    <w:semiHidden/>
    <w:unhideWhenUsed/>
    <w:rsid w:val="00DD222D"/>
  </w:style>
  <w:style w:type="table" w:styleId="a5">
    <w:name w:val="Table Grid"/>
    <w:basedOn w:val="a1"/>
    <w:uiPriority w:val="59"/>
    <w:rsid w:val="00DD222D"/>
    <w:pPr>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DD222D"/>
    <w:pPr>
      <w:jc w:val="left"/>
    </w:pPr>
    <w:rPr>
      <w:rFonts w:ascii="Tahoma" w:eastAsia="Times New Roman" w:hAnsi="Tahoma"/>
      <w:sz w:val="16"/>
      <w:szCs w:val="16"/>
      <w:lang w:eastAsia="ru-RU"/>
    </w:rPr>
  </w:style>
  <w:style w:type="character" w:customStyle="1" w:styleId="a7">
    <w:name w:val="Текст выноски Знак"/>
    <w:basedOn w:val="a0"/>
    <w:link w:val="a6"/>
    <w:semiHidden/>
    <w:rsid w:val="00DD222D"/>
    <w:rPr>
      <w:rFonts w:ascii="Tahoma" w:eastAsia="Times New Roman" w:hAnsi="Tahoma"/>
      <w:sz w:val="16"/>
      <w:szCs w:val="16"/>
      <w:lang w:eastAsia="ru-RU"/>
    </w:rPr>
  </w:style>
  <w:style w:type="paragraph" w:customStyle="1" w:styleId="headertext">
    <w:name w:val="headertext"/>
    <w:uiPriority w:val="99"/>
    <w:rsid w:val="00DD222D"/>
    <w:pPr>
      <w:widowControl w:val="0"/>
      <w:autoSpaceDE w:val="0"/>
      <w:autoSpaceDN w:val="0"/>
      <w:adjustRightInd w:val="0"/>
      <w:jc w:val="left"/>
    </w:pPr>
    <w:rPr>
      <w:rFonts w:ascii="Arial" w:eastAsia="Times New Roman" w:hAnsi="Arial" w:cs="Arial"/>
      <w:b/>
      <w:bCs/>
      <w:sz w:val="22"/>
      <w:szCs w:val="22"/>
      <w:lang w:val="en-US"/>
    </w:rPr>
  </w:style>
  <w:style w:type="paragraph" w:styleId="a8">
    <w:name w:val="header"/>
    <w:basedOn w:val="a"/>
    <w:link w:val="a9"/>
    <w:rsid w:val="00DD222D"/>
    <w:pPr>
      <w:tabs>
        <w:tab w:val="center" w:pos="4677"/>
        <w:tab w:val="right" w:pos="9355"/>
      </w:tabs>
      <w:jc w:val="left"/>
    </w:pPr>
    <w:rPr>
      <w:rFonts w:eastAsia="Times New Roman"/>
      <w:sz w:val="22"/>
      <w:szCs w:val="20"/>
    </w:rPr>
  </w:style>
  <w:style w:type="character" w:customStyle="1" w:styleId="a9">
    <w:name w:val="Верхний колонтитул Знак"/>
    <w:basedOn w:val="a0"/>
    <w:link w:val="a8"/>
    <w:rsid w:val="00DD222D"/>
    <w:rPr>
      <w:rFonts w:eastAsia="Times New Roman"/>
      <w:sz w:val="22"/>
      <w:szCs w:val="20"/>
    </w:rPr>
  </w:style>
  <w:style w:type="paragraph" w:styleId="aa">
    <w:name w:val="footer"/>
    <w:basedOn w:val="a"/>
    <w:link w:val="ab"/>
    <w:uiPriority w:val="99"/>
    <w:rsid w:val="00DD222D"/>
    <w:pPr>
      <w:tabs>
        <w:tab w:val="center" w:pos="4677"/>
        <w:tab w:val="right" w:pos="9355"/>
      </w:tabs>
      <w:jc w:val="left"/>
    </w:pPr>
    <w:rPr>
      <w:rFonts w:eastAsia="Times New Roman"/>
      <w:sz w:val="22"/>
      <w:szCs w:val="20"/>
    </w:rPr>
  </w:style>
  <w:style w:type="character" w:customStyle="1" w:styleId="ab">
    <w:name w:val="Нижний колонтитул Знак"/>
    <w:basedOn w:val="a0"/>
    <w:link w:val="aa"/>
    <w:uiPriority w:val="99"/>
    <w:rsid w:val="00DD222D"/>
    <w:rPr>
      <w:rFonts w:eastAsia="Times New Roman"/>
      <w:sz w:val="22"/>
      <w:szCs w:val="20"/>
    </w:rPr>
  </w:style>
  <w:style w:type="paragraph" w:styleId="ac">
    <w:name w:val="Body Text Indent"/>
    <w:basedOn w:val="a"/>
    <w:link w:val="ad"/>
    <w:rsid w:val="00DD222D"/>
    <w:pPr>
      <w:ind w:firstLine="720"/>
    </w:pPr>
    <w:rPr>
      <w:rFonts w:eastAsia="Times New Roman"/>
      <w:b/>
      <w:bCs/>
      <w:sz w:val="28"/>
      <w:szCs w:val="20"/>
    </w:rPr>
  </w:style>
  <w:style w:type="character" w:customStyle="1" w:styleId="ad">
    <w:name w:val="Основной текст с отступом Знак"/>
    <w:basedOn w:val="a0"/>
    <w:link w:val="ac"/>
    <w:rsid w:val="00DD222D"/>
    <w:rPr>
      <w:rFonts w:eastAsia="Times New Roman"/>
      <w:b/>
      <w:bCs/>
      <w:sz w:val="28"/>
      <w:szCs w:val="20"/>
    </w:rPr>
  </w:style>
  <w:style w:type="paragraph" w:styleId="ae">
    <w:name w:val="No Spacing"/>
    <w:basedOn w:val="a"/>
    <w:link w:val="af"/>
    <w:uiPriority w:val="1"/>
    <w:qFormat/>
    <w:rsid w:val="00DD222D"/>
    <w:pPr>
      <w:jc w:val="left"/>
    </w:pPr>
    <w:rPr>
      <w:rFonts w:ascii="Calibri" w:eastAsia="Times New Roman" w:hAnsi="Calibri"/>
      <w:szCs w:val="32"/>
      <w:lang w:val="en-US" w:bidi="en-US"/>
    </w:rPr>
  </w:style>
  <w:style w:type="paragraph" w:styleId="af0">
    <w:name w:val="Plain Text"/>
    <w:basedOn w:val="a"/>
    <w:link w:val="af1"/>
    <w:uiPriority w:val="99"/>
    <w:rsid w:val="00DD222D"/>
    <w:pPr>
      <w:jc w:val="left"/>
    </w:pPr>
    <w:rPr>
      <w:rFonts w:ascii="Courier New" w:eastAsia="Times New Roman" w:hAnsi="Courier New"/>
      <w:sz w:val="20"/>
      <w:szCs w:val="20"/>
    </w:rPr>
  </w:style>
  <w:style w:type="character" w:customStyle="1" w:styleId="af1">
    <w:name w:val="Текст Знак"/>
    <w:basedOn w:val="a0"/>
    <w:link w:val="af0"/>
    <w:uiPriority w:val="99"/>
    <w:rsid w:val="00DD222D"/>
    <w:rPr>
      <w:rFonts w:ascii="Courier New" w:eastAsia="Times New Roman" w:hAnsi="Courier New"/>
      <w:sz w:val="20"/>
      <w:szCs w:val="20"/>
    </w:rPr>
  </w:style>
  <w:style w:type="paragraph" w:styleId="af2">
    <w:name w:val="Body Text"/>
    <w:basedOn w:val="a"/>
    <w:link w:val="af3"/>
    <w:rsid w:val="00DD222D"/>
    <w:pPr>
      <w:spacing w:after="120"/>
      <w:jc w:val="left"/>
    </w:pPr>
    <w:rPr>
      <w:rFonts w:eastAsia="Times New Roman"/>
      <w:sz w:val="22"/>
      <w:szCs w:val="20"/>
    </w:rPr>
  </w:style>
  <w:style w:type="character" w:customStyle="1" w:styleId="af3">
    <w:name w:val="Основной текст Знак"/>
    <w:basedOn w:val="a0"/>
    <w:link w:val="af2"/>
    <w:rsid w:val="00DD222D"/>
    <w:rPr>
      <w:rFonts w:eastAsia="Times New Roman"/>
      <w:sz w:val="22"/>
      <w:szCs w:val="20"/>
    </w:rPr>
  </w:style>
  <w:style w:type="paragraph" w:styleId="21">
    <w:name w:val="Body Text 2"/>
    <w:basedOn w:val="a"/>
    <w:link w:val="22"/>
    <w:rsid w:val="00DD222D"/>
    <w:pPr>
      <w:spacing w:after="120" w:line="480" w:lineRule="auto"/>
      <w:jc w:val="left"/>
    </w:pPr>
    <w:rPr>
      <w:rFonts w:eastAsia="Times New Roman"/>
      <w:sz w:val="22"/>
      <w:szCs w:val="20"/>
    </w:rPr>
  </w:style>
  <w:style w:type="character" w:customStyle="1" w:styleId="22">
    <w:name w:val="Основной текст 2 Знак"/>
    <w:basedOn w:val="a0"/>
    <w:link w:val="21"/>
    <w:rsid w:val="00DD222D"/>
    <w:rPr>
      <w:rFonts w:eastAsia="Times New Roman"/>
      <w:sz w:val="22"/>
      <w:szCs w:val="20"/>
    </w:rPr>
  </w:style>
  <w:style w:type="paragraph" w:customStyle="1" w:styleId="210">
    <w:name w:val="Основной текст 21"/>
    <w:basedOn w:val="a"/>
    <w:rsid w:val="00DD222D"/>
    <w:pPr>
      <w:ind w:firstLine="720"/>
    </w:pPr>
    <w:rPr>
      <w:rFonts w:eastAsia="Times New Roman"/>
      <w:lang w:eastAsia="ru-RU"/>
    </w:rPr>
  </w:style>
  <w:style w:type="paragraph" w:customStyle="1" w:styleId="211">
    <w:name w:val="Основной текст с отступом 21"/>
    <w:basedOn w:val="a"/>
    <w:rsid w:val="00DD222D"/>
    <w:pPr>
      <w:overflowPunct w:val="0"/>
      <w:autoSpaceDE w:val="0"/>
      <w:autoSpaceDN w:val="0"/>
      <w:adjustRightInd w:val="0"/>
      <w:ind w:firstLine="720"/>
      <w:textAlignment w:val="baseline"/>
    </w:pPr>
    <w:rPr>
      <w:rFonts w:eastAsia="Times New Roman"/>
      <w:szCs w:val="20"/>
      <w:lang w:eastAsia="ru-RU"/>
    </w:rPr>
  </w:style>
  <w:style w:type="paragraph" w:styleId="af4">
    <w:name w:val="List Paragraph"/>
    <w:basedOn w:val="a"/>
    <w:link w:val="af5"/>
    <w:uiPriority w:val="34"/>
    <w:qFormat/>
    <w:rsid w:val="00DD222D"/>
    <w:pPr>
      <w:ind w:left="720"/>
      <w:contextualSpacing/>
      <w:jc w:val="left"/>
    </w:pPr>
    <w:rPr>
      <w:rFonts w:eastAsia="Times New Roman"/>
      <w:sz w:val="22"/>
      <w:szCs w:val="20"/>
      <w:lang w:eastAsia="ru-RU"/>
    </w:rPr>
  </w:style>
  <w:style w:type="paragraph" w:styleId="af6">
    <w:name w:val="Body Text First Indent"/>
    <w:basedOn w:val="af2"/>
    <w:link w:val="af7"/>
    <w:rsid w:val="00DD222D"/>
    <w:pPr>
      <w:spacing w:after="0"/>
      <w:ind w:firstLine="360"/>
    </w:pPr>
  </w:style>
  <w:style w:type="character" w:customStyle="1" w:styleId="af7">
    <w:name w:val="Красная строка Знак"/>
    <w:basedOn w:val="af3"/>
    <w:link w:val="af6"/>
    <w:rsid w:val="00DD222D"/>
  </w:style>
  <w:style w:type="paragraph" w:customStyle="1" w:styleId="12">
    <w:name w:val="Без интервала1"/>
    <w:rsid w:val="00DD222D"/>
    <w:pPr>
      <w:jc w:val="left"/>
    </w:pPr>
    <w:rPr>
      <w:rFonts w:eastAsia="Calibri"/>
      <w:sz w:val="20"/>
      <w:szCs w:val="20"/>
      <w:lang w:eastAsia="ru-RU"/>
    </w:rPr>
  </w:style>
  <w:style w:type="paragraph" w:customStyle="1" w:styleId="13">
    <w:name w:val="Абзац списка1"/>
    <w:basedOn w:val="a"/>
    <w:rsid w:val="00DD222D"/>
    <w:pPr>
      <w:ind w:left="720"/>
      <w:contextualSpacing/>
      <w:jc w:val="left"/>
    </w:pPr>
    <w:rPr>
      <w:rFonts w:eastAsia="Century Schoolbook"/>
      <w:sz w:val="20"/>
      <w:szCs w:val="20"/>
      <w:lang w:eastAsia="ru-RU"/>
    </w:rPr>
  </w:style>
  <w:style w:type="paragraph" w:styleId="23">
    <w:name w:val="Body Text Indent 2"/>
    <w:basedOn w:val="a"/>
    <w:link w:val="24"/>
    <w:rsid w:val="00DD222D"/>
    <w:pPr>
      <w:spacing w:after="120" w:line="480" w:lineRule="auto"/>
      <w:ind w:left="283"/>
      <w:jc w:val="left"/>
    </w:pPr>
    <w:rPr>
      <w:rFonts w:eastAsia="Times New Roman"/>
      <w:sz w:val="22"/>
      <w:szCs w:val="20"/>
    </w:rPr>
  </w:style>
  <w:style w:type="character" w:customStyle="1" w:styleId="24">
    <w:name w:val="Основной текст с отступом 2 Знак"/>
    <w:basedOn w:val="a0"/>
    <w:link w:val="23"/>
    <w:rsid w:val="00DD222D"/>
    <w:rPr>
      <w:rFonts w:eastAsia="Times New Roman"/>
      <w:sz w:val="22"/>
      <w:szCs w:val="20"/>
    </w:rPr>
  </w:style>
  <w:style w:type="paragraph" w:customStyle="1" w:styleId="220">
    <w:name w:val="Основной текст с отступом 22"/>
    <w:basedOn w:val="a"/>
    <w:rsid w:val="00DD222D"/>
    <w:pPr>
      <w:overflowPunct w:val="0"/>
      <w:autoSpaceDE w:val="0"/>
      <w:autoSpaceDN w:val="0"/>
      <w:adjustRightInd w:val="0"/>
      <w:ind w:firstLine="720"/>
      <w:textAlignment w:val="baseline"/>
    </w:pPr>
    <w:rPr>
      <w:rFonts w:eastAsia="Times New Roman"/>
      <w:szCs w:val="20"/>
      <w:lang w:eastAsia="ru-RU"/>
    </w:rPr>
  </w:style>
  <w:style w:type="character" w:styleId="af8">
    <w:name w:val="Emphasis"/>
    <w:qFormat/>
    <w:rsid w:val="00DD222D"/>
    <w:rPr>
      <w:i/>
      <w:iCs/>
    </w:rPr>
  </w:style>
  <w:style w:type="paragraph" w:customStyle="1" w:styleId="xl26">
    <w:name w:val="xl26"/>
    <w:basedOn w:val="a"/>
    <w:rsid w:val="00DD222D"/>
    <w:pPr>
      <w:spacing w:before="100" w:beforeAutospacing="1" w:after="100" w:afterAutospacing="1"/>
      <w:jc w:val="left"/>
    </w:pPr>
    <w:rPr>
      <w:rFonts w:eastAsia="Times New Roman"/>
      <w:lang w:eastAsia="ru-RU"/>
    </w:rPr>
  </w:style>
  <w:style w:type="paragraph" w:customStyle="1" w:styleId="230">
    <w:name w:val="Основной текст с отступом 23"/>
    <w:basedOn w:val="a"/>
    <w:rsid w:val="00DD222D"/>
    <w:pPr>
      <w:overflowPunct w:val="0"/>
      <w:autoSpaceDE w:val="0"/>
      <w:autoSpaceDN w:val="0"/>
      <w:adjustRightInd w:val="0"/>
      <w:ind w:firstLine="720"/>
      <w:textAlignment w:val="baseline"/>
    </w:pPr>
    <w:rPr>
      <w:rFonts w:eastAsia="Times New Roman"/>
      <w:szCs w:val="20"/>
      <w:lang w:eastAsia="ru-RU"/>
    </w:rPr>
  </w:style>
  <w:style w:type="character" w:customStyle="1" w:styleId="af9">
    <w:name w:val="Основной текст_"/>
    <w:link w:val="14"/>
    <w:rsid w:val="00DD222D"/>
    <w:rPr>
      <w:rFonts w:eastAsia="Times New Roman"/>
      <w:sz w:val="22"/>
      <w:szCs w:val="22"/>
      <w:shd w:val="clear" w:color="auto" w:fill="FFFFFF"/>
    </w:rPr>
  </w:style>
  <w:style w:type="character" w:customStyle="1" w:styleId="Tahoma10pt">
    <w:name w:val="Основной текст + Tahoma;10 pt;Курсив"/>
    <w:rsid w:val="00DD222D"/>
    <w:rPr>
      <w:rFonts w:ascii="Tahoma" w:eastAsia="Tahoma" w:hAnsi="Tahoma" w:cs="Tahoma"/>
      <w:i/>
      <w:iCs/>
      <w:color w:val="000000"/>
      <w:spacing w:val="0"/>
      <w:w w:val="100"/>
      <w:position w:val="0"/>
      <w:sz w:val="20"/>
      <w:szCs w:val="20"/>
      <w:shd w:val="clear" w:color="auto" w:fill="FFFFFF"/>
      <w:lang w:val="ru-RU" w:eastAsia="ru-RU" w:bidi="ru-RU"/>
    </w:rPr>
  </w:style>
  <w:style w:type="character" w:customStyle="1" w:styleId="25">
    <w:name w:val="Основной текст (2)_"/>
    <w:link w:val="26"/>
    <w:rsid w:val="00DD222D"/>
    <w:rPr>
      <w:rFonts w:eastAsia="Times New Roman"/>
      <w:spacing w:val="1"/>
      <w:sz w:val="19"/>
      <w:szCs w:val="19"/>
      <w:shd w:val="clear" w:color="auto" w:fill="FFFFFF"/>
    </w:rPr>
  </w:style>
  <w:style w:type="paragraph" w:customStyle="1" w:styleId="14">
    <w:name w:val="Основной текст1"/>
    <w:basedOn w:val="a"/>
    <w:link w:val="af9"/>
    <w:rsid w:val="00DD222D"/>
    <w:pPr>
      <w:widowControl w:val="0"/>
      <w:shd w:val="clear" w:color="auto" w:fill="FFFFFF"/>
      <w:spacing w:before="240" w:line="414" w:lineRule="exact"/>
      <w:jc w:val="left"/>
    </w:pPr>
    <w:rPr>
      <w:rFonts w:eastAsia="Times New Roman"/>
      <w:sz w:val="22"/>
      <w:szCs w:val="22"/>
    </w:rPr>
  </w:style>
  <w:style w:type="paragraph" w:customStyle="1" w:styleId="26">
    <w:name w:val="Основной текст (2)"/>
    <w:basedOn w:val="a"/>
    <w:link w:val="25"/>
    <w:rsid w:val="00DD222D"/>
    <w:pPr>
      <w:widowControl w:val="0"/>
      <w:shd w:val="clear" w:color="auto" w:fill="FFFFFF"/>
      <w:spacing w:before="420" w:line="230" w:lineRule="exact"/>
      <w:jc w:val="left"/>
    </w:pPr>
    <w:rPr>
      <w:rFonts w:eastAsia="Times New Roman"/>
      <w:spacing w:val="1"/>
      <w:sz w:val="19"/>
      <w:szCs w:val="19"/>
    </w:rPr>
  </w:style>
  <w:style w:type="character" w:customStyle="1" w:styleId="af">
    <w:name w:val="Без интервала Знак"/>
    <w:basedOn w:val="a0"/>
    <w:link w:val="ae"/>
    <w:uiPriority w:val="1"/>
    <w:rsid w:val="00DD222D"/>
    <w:rPr>
      <w:rFonts w:ascii="Calibri" w:eastAsia="Times New Roman" w:hAnsi="Calibri"/>
      <w:szCs w:val="32"/>
      <w:lang w:val="en-US" w:bidi="en-US"/>
    </w:rPr>
  </w:style>
  <w:style w:type="paragraph" w:customStyle="1" w:styleId="240">
    <w:name w:val="Основной текст с отступом 24"/>
    <w:basedOn w:val="a"/>
    <w:rsid w:val="00DD222D"/>
    <w:pPr>
      <w:overflowPunct w:val="0"/>
      <w:autoSpaceDE w:val="0"/>
      <w:autoSpaceDN w:val="0"/>
      <w:adjustRightInd w:val="0"/>
      <w:ind w:firstLine="720"/>
      <w:textAlignment w:val="baseline"/>
    </w:pPr>
    <w:rPr>
      <w:rFonts w:eastAsia="Times New Roman"/>
      <w:szCs w:val="20"/>
      <w:lang w:eastAsia="ru-RU"/>
    </w:rPr>
  </w:style>
  <w:style w:type="paragraph" w:customStyle="1" w:styleId="font5">
    <w:name w:val="font5"/>
    <w:basedOn w:val="a"/>
    <w:rsid w:val="007E6690"/>
    <w:pPr>
      <w:spacing w:before="100" w:beforeAutospacing="1" w:after="100" w:afterAutospacing="1"/>
      <w:jc w:val="left"/>
    </w:pPr>
    <w:rPr>
      <w:rFonts w:ascii="Arial" w:eastAsia="Times New Roman" w:hAnsi="Arial" w:cs="Arial"/>
      <w:color w:val="000000"/>
      <w:sz w:val="20"/>
      <w:szCs w:val="20"/>
      <w:lang w:eastAsia="ru-RU"/>
    </w:rPr>
  </w:style>
  <w:style w:type="paragraph" w:customStyle="1" w:styleId="xl63">
    <w:name w:val="xl63"/>
    <w:basedOn w:val="a"/>
    <w:rsid w:val="007E6690"/>
    <w:pPr>
      <w:spacing w:before="100" w:beforeAutospacing="1" w:after="100" w:afterAutospacing="1"/>
      <w:jc w:val="left"/>
    </w:pPr>
    <w:rPr>
      <w:rFonts w:eastAsia="Times New Roman"/>
      <w:lang w:eastAsia="ru-RU"/>
    </w:rPr>
  </w:style>
  <w:style w:type="paragraph" w:customStyle="1" w:styleId="xl64">
    <w:name w:val="xl64"/>
    <w:basedOn w:val="a"/>
    <w:rsid w:val="007E6690"/>
    <w:pPr>
      <w:pBdr>
        <w:top w:val="single" w:sz="4" w:space="0" w:color="000000"/>
        <w:left w:val="single" w:sz="4" w:space="0" w:color="000000"/>
        <w:bottom w:val="single" w:sz="4" w:space="0" w:color="000000"/>
        <w:right w:val="single" w:sz="4" w:space="0" w:color="000000"/>
      </w:pBdr>
      <w:shd w:val="clear" w:color="000000" w:fill="DEEAF6"/>
      <w:spacing w:before="100" w:beforeAutospacing="1" w:after="100" w:afterAutospacing="1"/>
      <w:jc w:val="center"/>
      <w:textAlignment w:val="center"/>
    </w:pPr>
    <w:rPr>
      <w:rFonts w:ascii="Arial" w:eastAsia="Times New Roman" w:hAnsi="Arial" w:cs="Arial"/>
      <w:b/>
      <w:bCs/>
      <w:sz w:val="18"/>
      <w:szCs w:val="18"/>
      <w:lang w:eastAsia="ru-RU"/>
    </w:rPr>
  </w:style>
  <w:style w:type="paragraph" w:customStyle="1" w:styleId="xl65">
    <w:name w:val="xl65"/>
    <w:basedOn w:val="a"/>
    <w:rsid w:val="007E6690"/>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66">
    <w:name w:val="xl66"/>
    <w:basedOn w:val="a"/>
    <w:rsid w:val="007E669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ru-RU"/>
    </w:rPr>
  </w:style>
  <w:style w:type="paragraph" w:customStyle="1" w:styleId="xl67">
    <w:name w:val="xl67"/>
    <w:basedOn w:val="a"/>
    <w:rsid w:val="007E669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68">
    <w:name w:val="xl68"/>
    <w:basedOn w:val="a"/>
    <w:rsid w:val="007E6690"/>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ru-RU"/>
    </w:rPr>
  </w:style>
  <w:style w:type="paragraph" w:customStyle="1" w:styleId="xl69">
    <w:name w:val="xl69"/>
    <w:basedOn w:val="a"/>
    <w:rsid w:val="007E6690"/>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70">
    <w:name w:val="xl70"/>
    <w:basedOn w:val="a"/>
    <w:rsid w:val="007E6690"/>
    <w:pPr>
      <w:pBdr>
        <w:top w:val="single" w:sz="4" w:space="0" w:color="000000"/>
        <w:left w:val="single" w:sz="4" w:space="0" w:color="000000"/>
        <w:bottom w:val="single" w:sz="4" w:space="0" w:color="000000"/>
        <w:right w:val="single" w:sz="4" w:space="0" w:color="000000"/>
      </w:pBdr>
      <w:shd w:val="clear" w:color="000000" w:fill="FFF2CB"/>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71">
    <w:name w:val="xl71"/>
    <w:basedOn w:val="a"/>
    <w:rsid w:val="007E6690"/>
    <w:pPr>
      <w:pBdr>
        <w:top w:val="single" w:sz="4" w:space="0" w:color="000000"/>
        <w:left w:val="single" w:sz="4" w:space="0" w:color="000000"/>
        <w:bottom w:val="single" w:sz="4" w:space="0" w:color="000000"/>
        <w:right w:val="single" w:sz="4" w:space="0" w:color="000000"/>
      </w:pBdr>
      <w:shd w:val="clear" w:color="000000" w:fill="FFF2CB"/>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72">
    <w:name w:val="xl72"/>
    <w:basedOn w:val="a"/>
    <w:rsid w:val="007E6690"/>
    <w:pPr>
      <w:pBdr>
        <w:top w:val="single" w:sz="4" w:space="0" w:color="000000"/>
        <w:left w:val="single" w:sz="4" w:space="0" w:color="000000"/>
        <w:bottom w:val="single" w:sz="4" w:space="0" w:color="000000"/>
        <w:right w:val="single" w:sz="4" w:space="0" w:color="000000"/>
      </w:pBdr>
      <w:shd w:val="clear" w:color="000000" w:fill="FFF2CB"/>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73">
    <w:name w:val="xl73"/>
    <w:basedOn w:val="a"/>
    <w:rsid w:val="007E669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ru-RU"/>
    </w:rPr>
  </w:style>
  <w:style w:type="paragraph" w:customStyle="1" w:styleId="xl74">
    <w:name w:val="xl74"/>
    <w:basedOn w:val="a"/>
    <w:rsid w:val="007E6690"/>
    <w:pPr>
      <w:pBdr>
        <w:top w:val="single" w:sz="4" w:space="0" w:color="000000"/>
        <w:left w:val="single" w:sz="4" w:space="0" w:color="000000"/>
        <w:bottom w:val="single" w:sz="4" w:space="0" w:color="000000"/>
        <w:right w:val="single" w:sz="4" w:space="0" w:color="000000"/>
      </w:pBdr>
      <w:shd w:val="clear" w:color="000000" w:fill="FFF2CB"/>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75">
    <w:name w:val="xl75"/>
    <w:basedOn w:val="a"/>
    <w:rsid w:val="007E6690"/>
    <w:pPr>
      <w:pBdr>
        <w:top w:val="single" w:sz="4" w:space="0" w:color="000000"/>
        <w:left w:val="single" w:sz="4" w:space="0" w:color="000000"/>
        <w:bottom w:val="single" w:sz="4" w:space="0" w:color="000000"/>
        <w:right w:val="single" w:sz="4" w:space="0" w:color="000000"/>
      </w:pBdr>
      <w:shd w:val="clear" w:color="000000" w:fill="FFF2CB"/>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76">
    <w:name w:val="xl76"/>
    <w:basedOn w:val="a"/>
    <w:rsid w:val="007E6690"/>
    <w:pPr>
      <w:pBdr>
        <w:top w:val="single" w:sz="4" w:space="0" w:color="000000"/>
        <w:left w:val="single" w:sz="4" w:space="12" w:color="000000"/>
        <w:bottom w:val="single" w:sz="4" w:space="0" w:color="000000"/>
        <w:right w:val="single" w:sz="4" w:space="0" w:color="000000"/>
      </w:pBdr>
      <w:spacing w:before="100" w:beforeAutospacing="1" w:after="100" w:afterAutospacing="1"/>
      <w:ind w:firstLineChars="200" w:firstLine="200"/>
      <w:jc w:val="left"/>
    </w:pPr>
    <w:rPr>
      <w:rFonts w:ascii="Arial" w:eastAsia="Times New Roman" w:hAnsi="Arial" w:cs="Arial"/>
      <w:sz w:val="20"/>
      <w:szCs w:val="20"/>
      <w:lang w:eastAsia="ru-RU"/>
    </w:rPr>
  </w:style>
  <w:style w:type="paragraph" w:customStyle="1" w:styleId="xl77">
    <w:name w:val="xl77"/>
    <w:basedOn w:val="a"/>
    <w:rsid w:val="007E669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eastAsia="Times New Roman"/>
      <w:lang w:eastAsia="ru-RU"/>
    </w:rPr>
  </w:style>
  <w:style w:type="paragraph" w:customStyle="1" w:styleId="xl78">
    <w:name w:val="xl78"/>
    <w:basedOn w:val="a"/>
    <w:rsid w:val="007E6690"/>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79">
    <w:name w:val="xl79"/>
    <w:basedOn w:val="a"/>
    <w:rsid w:val="007E6690"/>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ru-RU"/>
    </w:rPr>
  </w:style>
  <w:style w:type="paragraph" w:customStyle="1" w:styleId="xl80">
    <w:name w:val="xl80"/>
    <w:basedOn w:val="a"/>
    <w:rsid w:val="007E669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ru-RU"/>
    </w:rPr>
  </w:style>
  <w:style w:type="paragraph" w:customStyle="1" w:styleId="xl81">
    <w:name w:val="xl81"/>
    <w:basedOn w:val="a"/>
    <w:rsid w:val="007E669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82">
    <w:name w:val="xl82"/>
    <w:basedOn w:val="a"/>
    <w:rsid w:val="007E6690"/>
    <w:pPr>
      <w:pBdr>
        <w:top w:val="single" w:sz="4" w:space="0" w:color="000000"/>
        <w:left w:val="single" w:sz="4" w:space="0" w:color="000000"/>
        <w:bottom w:val="single" w:sz="4" w:space="0" w:color="000000"/>
        <w:right w:val="single" w:sz="4" w:space="0" w:color="000000"/>
      </w:pBdr>
      <w:shd w:val="clear" w:color="000000" w:fill="FFF2CB"/>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83">
    <w:name w:val="xl83"/>
    <w:basedOn w:val="a"/>
    <w:rsid w:val="007E6690"/>
    <w:pPr>
      <w:pBdr>
        <w:top w:val="single" w:sz="4" w:space="0" w:color="000000"/>
        <w:left w:val="single" w:sz="4" w:space="0" w:color="000000"/>
        <w:bottom w:val="single" w:sz="4" w:space="0" w:color="000000"/>
        <w:right w:val="single" w:sz="4" w:space="0" w:color="000000"/>
      </w:pBdr>
      <w:shd w:val="clear" w:color="000000" w:fill="FFF2CB"/>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84">
    <w:name w:val="xl84"/>
    <w:basedOn w:val="a"/>
    <w:rsid w:val="007E669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85">
    <w:name w:val="xl85"/>
    <w:basedOn w:val="a"/>
    <w:rsid w:val="007E6690"/>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Arial" w:eastAsia="Times New Roman" w:hAnsi="Arial" w:cs="Arial"/>
      <w:color w:val="FF0000"/>
      <w:sz w:val="20"/>
      <w:szCs w:val="20"/>
      <w:lang w:eastAsia="ru-RU"/>
    </w:rPr>
  </w:style>
  <w:style w:type="paragraph" w:customStyle="1" w:styleId="xl86">
    <w:name w:val="xl86"/>
    <w:basedOn w:val="a"/>
    <w:rsid w:val="007E6690"/>
    <w:pPr>
      <w:pBdr>
        <w:top w:val="single" w:sz="4" w:space="0" w:color="000000"/>
        <w:left w:val="single" w:sz="4" w:space="0" w:color="000000"/>
        <w:bottom w:val="single" w:sz="4" w:space="0" w:color="000000"/>
        <w:right w:val="single" w:sz="4" w:space="0" w:color="000000"/>
      </w:pBdr>
      <w:shd w:val="clear" w:color="000000" w:fill="FFF2CB"/>
      <w:spacing w:before="100" w:beforeAutospacing="1" w:after="100" w:afterAutospacing="1"/>
      <w:jc w:val="center"/>
      <w:textAlignment w:val="center"/>
    </w:pPr>
    <w:rPr>
      <w:rFonts w:ascii="Arial" w:eastAsia="Times New Roman" w:hAnsi="Arial" w:cs="Arial"/>
      <w:color w:val="FF0000"/>
      <w:sz w:val="20"/>
      <w:szCs w:val="20"/>
      <w:lang w:eastAsia="ru-RU"/>
    </w:rPr>
  </w:style>
  <w:style w:type="paragraph" w:customStyle="1" w:styleId="xl87">
    <w:name w:val="xl87"/>
    <w:basedOn w:val="a"/>
    <w:rsid w:val="007E6690"/>
    <w:pPr>
      <w:pBdr>
        <w:top w:val="single" w:sz="4" w:space="0" w:color="000000"/>
        <w:left w:val="single" w:sz="4" w:space="18" w:color="000000"/>
        <w:bottom w:val="single" w:sz="4" w:space="0" w:color="000000"/>
        <w:right w:val="single" w:sz="4" w:space="0" w:color="000000"/>
      </w:pBdr>
      <w:shd w:val="clear" w:color="000000" w:fill="F2F2F2"/>
      <w:spacing w:before="100" w:beforeAutospacing="1" w:after="100" w:afterAutospacing="1"/>
      <w:ind w:firstLineChars="300" w:firstLine="300"/>
      <w:jc w:val="left"/>
      <w:textAlignment w:val="center"/>
    </w:pPr>
    <w:rPr>
      <w:rFonts w:ascii="Arial" w:eastAsia="Times New Roman" w:hAnsi="Arial" w:cs="Arial"/>
      <w:b/>
      <w:bCs/>
      <w:sz w:val="20"/>
      <w:szCs w:val="20"/>
      <w:lang w:eastAsia="ru-RU"/>
    </w:rPr>
  </w:style>
  <w:style w:type="paragraph" w:customStyle="1" w:styleId="xl88">
    <w:name w:val="xl88"/>
    <w:basedOn w:val="a"/>
    <w:rsid w:val="007E6690"/>
    <w:pPr>
      <w:pBdr>
        <w:top w:val="single" w:sz="4" w:space="0" w:color="000000"/>
        <w:left w:val="single" w:sz="4" w:space="18" w:color="000000"/>
        <w:bottom w:val="single" w:sz="4" w:space="0" w:color="000000"/>
        <w:right w:val="single" w:sz="4" w:space="0" w:color="000000"/>
      </w:pBdr>
      <w:shd w:val="clear" w:color="000000" w:fill="F2F2F2"/>
      <w:spacing w:before="100" w:beforeAutospacing="1" w:after="100" w:afterAutospacing="1"/>
      <w:ind w:firstLineChars="300" w:firstLine="300"/>
      <w:jc w:val="left"/>
      <w:textAlignment w:val="center"/>
    </w:pPr>
    <w:rPr>
      <w:rFonts w:ascii="Arial" w:eastAsia="Times New Roman" w:hAnsi="Arial" w:cs="Arial"/>
      <w:b/>
      <w:bCs/>
      <w:sz w:val="20"/>
      <w:szCs w:val="20"/>
      <w:lang w:eastAsia="ru-RU"/>
    </w:rPr>
  </w:style>
  <w:style w:type="paragraph" w:customStyle="1" w:styleId="xl89">
    <w:name w:val="xl89"/>
    <w:basedOn w:val="a"/>
    <w:rsid w:val="007E6690"/>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eastAsia="ru-RU"/>
    </w:rPr>
  </w:style>
  <w:style w:type="paragraph" w:customStyle="1" w:styleId="xl90">
    <w:name w:val="xl90"/>
    <w:basedOn w:val="a"/>
    <w:rsid w:val="007E6690"/>
    <w:pPr>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eastAsia="ru-RU"/>
    </w:rPr>
  </w:style>
  <w:style w:type="paragraph" w:customStyle="1" w:styleId="xl91">
    <w:name w:val="xl91"/>
    <w:basedOn w:val="a"/>
    <w:rsid w:val="007E6690"/>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eastAsia="ru-RU"/>
    </w:rPr>
  </w:style>
  <w:style w:type="paragraph" w:customStyle="1" w:styleId="xl92">
    <w:name w:val="xl92"/>
    <w:basedOn w:val="a"/>
    <w:rsid w:val="007E6690"/>
    <w:pPr>
      <w:pBdr>
        <w:top w:val="single" w:sz="4" w:space="0" w:color="000000"/>
        <w:left w:val="single" w:sz="4" w:space="18" w:color="000000"/>
        <w:bottom w:val="single" w:sz="4" w:space="0" w:color="000000"/>
        <w:right w:val="single" w:sz="4" w:space="0" w:color="000000"/>
      </w:pBdr>
      <w:shd w:val="clear" w:color="000000" w:fill="F2F2F2"/>
      <w:spacing w:before="100" w:beforeAutospacing="1" w:after="100" w:afterAutospacing="1"/>
      <w:ind w:firstLineChars="300" w:firstLine="300"/>
      <w:jc w:val="left"/>
    </w:pPr>
    <w:rPr>
      <w:rFonts w:ascii="Arial" w:eastAsia="Times New Roman" w:hAnsi="Arial" w:cs="Arial"/>
      <w:b/>
      <w:bCs/>
      <w:sz w:val="20"/>
      <w:szCs w:val="20"/>
      <w:lang w:eastAsia="ru-RU"/>
    </w:rPr>
  </w:style>
  <w:style w:type="paragraph" w:customStyle="1" w:styleId="xl93">
    <w:name w:val="xl93"/>
    <w:basedOn w:val="a"/>
    <w:rsid w:val="007E6690"/>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eastAsia="ru-RU"/>
    </w:rPr>
  </w:style>
  <w:style w:type="paragraph" w:customStyle="1" w:styleId="xl94">
    <w:name w:val="xl94"/>
    <w:basedOn w:val="a"/>
    <w:rsid w:val="007E6690"/>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eastAsia="ru-RU"/>
    </w:rPr>
  </w:style>
  <w:style w:type="paragraph" w:customStyle="1" w:styleId="xl95">
    <w:name w:val="xl95"/>
    <w:basedOn w:val="a"/>
    <w:rsid w:val="007E6690"/>
    <w:pPr>
      <w:pBdr>
        <w:top w:val="single" w:sz="4" w:space="0" w:color="000000"/>
        <w:left w:val="single" w:sz="4" w:space="18" w:color="000000"/>
        <w:bottom w:val="single" w:sz="4" w:space="0" w:color="000000"/>
        <w:right w:val="single" w:sz="4" w:space="0" w:color="000000"/>
      </w:pBdr>
      <w:shd w:val="clear" w:color="000000" w:fill="F2F2F2"/>
      <w:spacing w:before="100" w:beforeAutospacing="1" w:after="100" w:afterAutospacing="1"/>
      <w:ind w:firstLineChars="300" w:firstLine="300"/>
      <w:jc w:val="left"/>
    </w:pPr>
    <w:rPr>
      <w:rFonts w:ascii="Arial" w:eastAsia="Times New Roman" w:hAnsi="Arial" w:cs="Arial"/>
      <w:b/>
      <w:bCs/>
      <w:sz w:val="20"/>
      <w:szCs w:val="20"/>
      <w:lang w:eastAsia="ru-RU"/>
    </w:rPr>
  </w:style>
  <w:style w:type="paragraph" w:customStyle="1" w:styleId="xl96">
    <w:name w:val="xl96"/>
    <w:basedOn w:val="a"/>
    <w:rsid w:val="007E6690"/>
    <w:pPr>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eastAsia="ru-RU"/>
    </w:rPr>
  </w:style>
  <w:style w:type="paragraph" w:customStyle="1" w:styleId="xl97">
    <w:name w:val="xl97"/>
    <w:basedOn w:val="a"/>
    <w:rsid w:val="007E6690"/>
    <w:pPr>
      <w:pBdr>
        <w:top w:val="single" w:sz="4" w:space="0" w:color="000000"/>
        <w:bottom w:val="single" w:sz="4" w:space="0" w:color="000000"/>
      </w:pBdr>
      <w:shd w:val="clear" w:color="000000" w:fill="F2F2F2"/>
      <w:spacing w:before="100" w:beforeAutospacing="1" w:after="100" w:afterAutospacing="1"/>
      <w:jc w:val="left"/>
      <w:textAlignment w:val="center"/>
    </w:pPr>
    <w:rPr>
      <w:rFonts w:ascii="Arial" w:eastAsia="Times New Roman" w:hAnsi="Arial" w:cs="Arial"/>
      <w:b/>
      <w:bCs/>
      <w:sz w:val="20"/>
      <w:szCs w:val="20"/>
      <w:lang w:eastAsia="ru-RU"/>
    </w:rPr>
  </w:style>
  <w:style w:type="paragraph" w:customStyle="1" w:styleId="xl98">
    <w:name w:val="xl98"/>
    <w:basedOn w:val="a"/>
    <w:rsid w:val="007E6690"/>
    <w:pPr>
      <w:pBdr>
        <w:top w:val="single" w:sz="4" w:space="0" w:color="000000"/>
        <w:bottom w:val="single" w:sz="4" w:space="0" w:color="000000"/>
      </w:pBdr>
      <w:shd w:val="clear" w:color="000000" w:fill="F2F2F2"/>
      <w:spacing w:before="100" w:beforeAutospacing="1" w:after="100" w:afterAutospacing="1"/>
      <w:jc w:val="left"/>
      <w:textAlignment w:val="center"/>
    </w:pPr>
    <w:rPr>
      <w:rFonts w:ascii="Arial" w:eastAsia="Times New Roman" w:hAnsi="Arial" w:cs="Arial"/>
      <w:b/>
      <w:bCs/>
      <w:sz w:val="20"/>
      <w:szCs w:val="20"/>
      <w:lang w:eastAsia="ru-RU"/>
    </w:rPr>
  </w:style>
  <w:style w:type="paragraph" w:customStyle="1" w:styleId="xl99">
    <w:name w:val="xl99"/>
    <w:basedOn w:val="a"/>
    <w:rsid w:val="007E6690"/>
    <w:pPr>
      <w:pBdr>
        <w:top w:val="single" w:sz="4" w:space="0" w:color="000000"/>
        <w:bottom w:val="single" w:sz="4" w:space="0" w:color="000000"/>
        <w:right w:val="single" w:sz="4" w:space="0" w:color="000000"/>
      </w:pBdr>
      <w:shd w:val="clear" w:color="000000" w:fill="F2F2F2"/>
      <w:spacing w:before="100" w:beforeAutospacing="1" w:after="100" w:afterAutospacing="1"/>
      <w:jc w:val="left"/>
      <w:textAlignment w:val="center"/>
    </w:pPr>
    <w:rPr>
      <w:rFonts w:ascii="Arial" w:eastAsia="Times New Roman" w:hAnsi="Arial" w:cs="Arial"/>
      <w:b/>
      <w:bCs/>
      <w:sz w:val="20"/>
      <w:szCs w:val="20"/>
      <w:lang w:eastAsia="ru-RU"/>
    </w:rPr>
  </w:style>
  <w:style w:type="paragraph" w:customStyle="1" w:styleId="xl100">
    <w:name w:val="xl100"/>
    <w:basedOn w:val="a"/>
    <w:rsid w:val="007E6690"/>
    <w:pPr>
      <w:pBdr>
        <w:top w:val="single" w:sz="4" w:space="0" w:color="000000"/>
        <w:left w:val="single" w:sz="4" w:space="0" w:color="000000"/>
        <w:bottom w:val="single" w:sz="4" w:space="0" w:color="000000"/>
      </w:pBdr>
      <w:shd w:val="clear" w:color="000000" w:fill="F2F2F2"/>
      <w:spacing w:before="100" w:beforeAutospacing="1" w:after="100" w:afterAutospacing="1"/>
      <w:jc w:val="left"/>
    </w:pPr>
    <w:rPr>
      <w:rFonts w:ascii="Arial" w:eastAsia="Times New Roman" w:hAnsi="Arial" w:cs="Arial"/>
      <w:b/>
      <w:bCs/>
      <w:sz w:val="20"/>
      <w:szCs w:val="20"/>
      <w:lang w:eastAsia="ru-RU"/>
    </w:rPr>
  </w:style>
  <w:style w:type="paragraph" w:customStyle="1" w:styleId="xl101">
    <w:name w:val="xl101"/>
    <w:basedOn w:val="a"/>
    <w:rsid w:val="007E6690"/>
    <w:pPr>
      <w:pBdr>
        <w:top w:val="single" w:sz="4" w:space="0" w:color="000000"/>
        <w:bottom w:val="single" w:sz="4" w:space="0" w:color="000000"/>
      </w:pBdr>
      <w:shd w:val="clear" w:color="000000" w:fill="F2F2F2"/>
      <w:spacing w:before="100" w:beforeAutospacing="1" w:after="100" w:afterAutospacing="1"/>
      <w:jc w:val="left"/>
    </w:pPr>
    <w:rPr>
      <w:rFonts w:ascii="Arial" w:eastAsia="Times New Roman" w:hAnsi="Arial" w:cs="Arial"/>
      <w:b/>
      <w:bCs/>
      <w:sz w:val="20"/>
      <w:szCs w:val="20"/>
      <w:lang w:eastAsia="ru-RU"/>
    </w:rPr>
  </w:style>
  <w:style w:type="paragraph" w:customStyle="1" w:styleId="xl102">
    <w:name w:val="xl102"/>
    <w:basedOn w:val="a"/>
    <w:rsid w:val="007E6690"/>
    <w:pPr>
      <w:pBdr>
        <w:top w:val="single" w:sz="4" w:space="0" w:color="000000"/>
        <w:bottom w:val="single" w:sz="4" w:space="0" w:color="000000"/>
        <w:right w:val="single" w:sz="4" w:space="0" w:color="000000"/>
      </w:pBdr>
      <w:shd w:val="clear" w:color="000000" w:fill="F2F2F2"/>
      <w:spacing w:before="100" w:beforeAutospacing="1" w:after="100" w:afterAutospacing="1"/>
      <w:jc w:val="left"/>
    </w:pPr>
    <w:rPr>
      <w:rFonts w:ascii="Arial" w:eastAsia="Times New Roman" w:hAnsi="Arial" w:cs="Arial"/>
      <w:b/>
      <w:bCs/>
      <w:sz w:val="20"/>
      <w:szCs w:val="20"/>
      <w:lang w:eastAsia="ru-RU"/>
    </w:rPr>
  </w:style>
  <w:style w:type="paragraph" w:customStyle="1" w:styleId="xl103">
    <w:name w:val="xl103"/>
    <w:basedOn w:val="a"/>
    <w:rsid w:val="007E6690"/>
    <w:pPr>
      <w:pBdr>
        <w:top w:val="single" w:sz="4" w:space="0" w:color="000000"/>
        <w:bottom w:val="single" w:sz="4" w:space="0" w:color="000000"/>
      </w:pBdr>
      <w:shd w:val="clear" w:color="000000" w:fill="F2F2F2"/>
      <w:spacing w:before="100" w:beforeAutospacing="1" w:after="100" w:afterAutospacing="1"/>
      <w:jc w:val="left"/>
    </w:pPr>
    <w:rPr>
      <w:rFonts w:ascii="Arial" w:eastAsia="Times New Roman" w:hAnsi="Arial" w:cs="Arial"/>
      <w:b/>
      <w:bCs/>
      <w:sz w:val="20"/>
      <w:szCs w:val="20"/>
      <w:lang w:eastAsia="ru-RU"/>
    </w:rPr>
  </w:style>
  <w:style w:type="paragraph" w:customStyle="1" w:styleId="xl104">
    <w:name w:val="xl104"/>
    <w:basedOn w:val="a"/>
    <w:rsid w:val="007E6690"/>
    <w:pPr>
      <w:pBdr>
        <w:top w:val="single" w:sz="4" w:space="0" w:color="000000"/>
        <w:bottom w:val="single" w:sz="4" w:space="0" w:color="000000"/>
        <w:right w:val="single" w:sz="4" w:space="0" w:color="000000"/>
      </w:pBdr>
      <w:shd w:val="clear" w:color="000000" w:fill="F2F2F2"/>
      <w:spacing w:before="100" w:beforeAutospacing="1" w:after="100" w:afterAutospacing="1"/>
      <w:jc w:val="left"/>
    </w:pPr>
    <w:rPr>
      <w:rFonts w:ascii="Arial" w:eastAsia="Times New Roman" w:hAnsi="Arial" w:cs="Arial"/>
      <w:b/>
      <w:bCs/>
      <w:sz w:val="20"/>
      <w:szCs w:val="20"/>
      <w:lang w:eastAsia="ru-RU"/>
    </w:rPr>
  </w:style>
  <w:style w:type="paragraph" w:customStyle="1" w:styleId="27">
    <w:name w:val="Основной текст2"/>
    <w:basedOn w:val="a"/>
    <w:rsid w:val="005B2B2D"/>
    <w:pPr>
      <w:widowControl w:val="0"/>
      <w:shd w:val="clear" w:color="auto" w:fill="FFFFFF"/>
      <w:spacing w:before="300" w:after="2340" w:line="226" w:lineRule="exact"/>
      <w:jc w:val="center"/>
    </w:pPr>
    <w:rPr>
      <w:rFonts w:ascii="Lucida Sans Unicode" w:eastAsia="Lucida Sans Unicode" w:hAnsi="Lucida Sans Unicode" w:cs="Lucida Sans Unicode"/>
      <w:sz w:val="16"/>
      <w:szCs w:val="16"/>
    </w:rPr>
  </w:style>
  <w:style w:type="paragraph" w:customStyle="1" w:styleId="15">
    <w:name w:val="Таб1"/>
    <w:basedOn w:val="a"/>
    <w:link w:val="1Char"/>
    <w:qFormat/>
    <w:rsid w:val="005B2B2D"/>
    <w:rPr>
      <w:rFonts w:eastAsia="Times New Roman"/>
      <w:sz w:val="28"/>
    </w:rPr>
  </w:style>
  <w:style w:type="character" w:customStyle="1" w:styleId="1Char">
    <w:name w:val="Таб1 Char"/>
    <w:link w:val="15"/>
    <w:rsid w:val="005B2B2D"/>
    <w:rPr>
      <w:rFonts w:eastAsia="Times New Roman"/>
      <w:sz w:val="28"/>
    </w:rPr>
  </w:style>
  <w:style w:type="paragraph" w:customStyle="1" w:styleId="normal">
    <w:name w:val="normal"/>
    <w:rsid w:val="005B2B2D"/>
    <w:pPr>
      <w:spacing w:line="276" w:lineRule="auto"/>
      <w:jc w:val="left"/>
    </w:pPr>
    <w:rPr>
      <w:rFonts w:ascii="Arial" w:eastAsia="Arial" w:hAnsi="Arial" w:cs="Arial"/>
      <w:sz w:val="22"/>
      <w:szCs w:val="22"/>
      <w:lang w:eastAsia="ru-RU"/>
    </w:rPr>
  </w:style>
  <w:style w:type="character" w:customStyle="1" w:styleId="af5">
    <w:name w:val="Абзац списка Знак"/>
    <w:link w:val="af4"/>
    <w:uiPriority w:val="34"/>
    <w:locked/>
    <w:rsid w:val="004C23C8"/>
    <w:rPr>
      <w:rFonts w:eastAsia="Times New Roman"/>
      <w:sz w:val="22"/>
      <w:szCs w:val="20"/>
      <w:lang w:eastAsia="ru-RU"/>
    </w:rPr>
  </w:style>
  <w:style w:type="paragraph" w:customStyle="1" w:styleId="16">
    <w:name w:val="Обычный1"/>
    <w:rsid w:val="00133506"/>
    <w:pPr>
      <w:spacing w:line="276" w:lineRule="auto"/>
      <w:jc w:val="left"/>
    </w:pPr>
    <w:rPr>
      <w:rFonts w:ascii="Arial" w:eastAsia="Arial" w:hAnsi="Arial" w:cs="Arial"/>
      <w:sz w:val="22"/>
      <w:szCs w:val="22"/>
      <w:lang w:eastAsia="ru-RU"/>
    </w:rPr>
  </w:style>
</w:styles>
</file>

<file path=word/webSettings.xml><?xml version="1.0" encoding="utf-8"?>
<w:webSettings xmlns:r="http://schemas.openxmlformats.org/officeDocument/2006/relationships" xmlns:w="http://schemas.openxmlformats.org/wordprocessingml/2006/main">
  <w:divs>
    <w:div w:id="252668432">
      <w:bodyDiv w:val="1"/>
      <w:marLeft w:val="0"/>
      <w:marRight w:val="0"/>
      <w:marTop w:val="0"/>
      <w:marBottom w:val="0"/>
      <w:divBdr>
        <w:top w:val="none" w:sz="0" w:space="0" w:color="auto"/>
        <w:left w:val="none" w:sz="0" w:space="0" w:color="auto"/>
        <w:bottom w:val="none" w:sz="0" w:space="0" w:color="auto"/>
        <w:right w:val="none" w:sz="0" w:space="0" w:color="auto"/>
      </w:divBdr>
    </w:div>
    <w:div w:id="277837372">
      <w:bodyDiv w:val="1"/>
      <w:marLeft w:val="0"/>
      <w:marRight w:val="0"/>
      <w:marTop w:val="0"/>
      <w:marBottom w:val="0"/>
      <w:divBdr>
        <w:top w:val="none" w:sz="0" w:space="0" w:color="auto"/>
        <w:left w:val="none" w:sz="0" w:space="0" w:color="auto"/>
        <w:bottom w:val="none" w:sz="0" w:space="0" w:color="auto"/>
        <w:right w:val="none" w:sz="0" w:space="0" w:color="auto"/>
      </w:divBdr>
    </w:div>
    <w:div w:id="378555685">
      <w:bodyDiv w:val="1"/>
      <w:marLeft w:val="0"/>
      <w:marRight w:val="0"/>
      <w:marTop w:val="0"/>
      <w:marBottom w:val="0"/>
      <w:divBdr>
        <w:top w:val="none" w:sz="0" w:space="0" w:color="auto"/>
        <w:left w:val="none" w:sz="0" w:space="0" w:color="auto"/>
        <w:bottom w:val="none" w:sz="0" w:space="0" w:color="auto"/>
        <w:right w:val="none" w:sz="0" w:space="0" w:color="auto"/>
      </w:divBdr>
    </w:div>
    <w:div w:id="951863738">
      <w:bodyDiv w:val="1"/>
      <w:marLeft w:val="0"/>
      <w:marRight w:val="0"/>
      <w:marTop w:val="0"/>
      <w:marBottom w:val="0"/>
      <w:divBdr>
        <w:top w:val="none" w:sz="0" w:space="0" w:color="auto"/>
        <w:left w:val="none" w:sz="0" w:space="0" w:color="auto"/>
        <w:bottom w:val="none" w:sz="0" w:space="0" w:color="auto"/>
        <w:right w:val="none" w:sz="0" w:space="0" w:color="auto"/>
      </w:divBdr>
    </w:div>
    <w:div w:id="1010453845">
      <w:bodyDiv w:val="1"/>
      <w:marLeft w:val="0"/>
      <w:marRight w:val="0"/>
      <w:marTop w:val="0"/>
      <w:marBottom w:val="0"/>
      <w:divBdr>
        <w:top w:val="none" w:sz="0" w:space="0" w:color="auto"/>
        <w:left w:val="none" w:sz="0" w:space="0" w:color="auto"/>
        <w:bottom w:val="none" w:sz="0" w:space="0" w:color="auto"/>
        <w:right w:val="none" w:sz="0" w:space="0" w:color="auto"/>
      </w:divBdr>
    </w:div>
    <w:div w:id="1409038573">
      <w:bodyDiv w:val="1"/>
      <w:marLeft w:val="0"/>
      <w:marRight w:val="0"/>
      <w:marTop w:val="0"/>
      <w:marBottom w:val="0"/>
      <w:divBdr>
        <w:top w:val="none" w:sz="0" w:space="0" w:color="auto"/>
        <w:left w:val="none" w:sz="0" w:space="0" w:color="auto"/>
        <w:bottom w:val="none" w:sz="0" w:space="0" w:color="auto"/>
        <w:right w:val="none" w:sz="0" w:space="0" w:color="auto"/>
      </w:divBdr>
    </w:div>
    <w:div w:id="1484278788">
      <w:bodyDiv w:val="1"/>
      <w:marLeft w:val="0"/>
      <w:marRight w:val="0"/>
      <w:marTop w:val="0"/>
      <w:marBottom w:val="0"/>
      <w:divBdr>
        <w:top w:val="none" w:sz="0" w:space="0" w:color="auto"/>
        <w:left w:val="none" w:sz="0" w:space="0" w:color="auto"/>
        <w:bottom w:val="none" w:sz="0" w:space="0" w:color="auto"/>
        <w:right w:val="none" w:sz="0" w:space="0" w:color="auto"/>
      </w:divBdr>
    </w:div>
    <w:div w:id="1741516275">
      <w:bodyDiv w:val="1"/>
      <w:marLeft w:val="0"/>
      <w:marRight w:val="0"/>
      <w:marTop w:val="0"/>
      <w:marBottom w:val="0"/>
      <w:divBdr>
        <w:top w:val="none" w:sz="0" w:space="0" w:color="auto"/>
        <w:left w:val="none" w:sz="0" w:space="0" w:color="auto"/>
        <w:bottom w:val="none" w:sz="0" w:space="0" w:color="auto"/>
        <w:right w:val="none" w:sz="0" w:space="0" w:color="auto"/>
      </w:divBdr>
    </w:div>
    <w:div w:id="1753429842">
      <w:bodyDiv w:val="1"/>
      <w:marLeft w:val="0"/>
      <w:marRight w:val="0"/>
      <w:marTop w:val="0"/>
      <w:marBottom w:val="0"/>
      <w:divBdr>
        <w:top w:val="none" w:sz="0" w:space="0" w:color="auto"/>
        <w:left w:val="none" w:sz="0" w:space="0" w:color="auto"/>
        <w:bottom w:val="none" w:sz="0" w:space="0" w:color="auto"/>
        <w:right w:val="none" w:sz="0" w:space="0" w:color="auto"/>
      </w:divBdr>
    </w:div>
    <w:div w:id="1757484232">
      <w:bodyDiv w:val="1"/>
      <w:marLeft w:val="0"/>
      <w:marRight w:val="0"/>
      <w:marTop w:val="0"/>
      <w:marBottom w:val="0"/>
      <w:divBdr>
        <w:top w:val="none" w:sz="0" w:space="0" w:color="auto"/>
        <w:left w:val="none" w:sz="0" w:space="0" w:color="auto"/>
        <w:bottom w:val="none" w:sz="0" w:space="0" w:color="auto"/>
        <w:right w:val="none" w:sz="0" w:space="0" w:color="auto"/>
      </w:divBdr>
    </w:div>
    <w:div w:id="201753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63D10-1CBC-46AA-B685-478FF1EF0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11864</Words>
  <Characters>67626</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2</cp:revision>
  <cp:lastPrinted>2023-04-26T08:40:00Z</cp:lastPrinted>
  <dcterms:created xsi:type="dcterms:W3CDTF">2023-04-26T11:49:00Z</dcterms:created>
  <dcterms:modified xsi:type="dcterms:W3CDTF">2023-04-26T11:49:00Z</dcterms:modified>
</cp:coreProperties>
</file>