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63" w:rsidRPr="006E67A4" w:rsidRDefault="00885763" w:rsidP="006E67A4">
      <w:pPr>
        <w:tabs>
          <w:tab w:val="left" w:pos="708"/>
          <w:tab w:val="left" w:pos="1416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pacing w:val="2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-529590</wp:posOffset>
            </wp:positionV>
            <wp:extent cx="608330" cy="781050"/>
            <wp:effectExtent l="19050" t="0" r="1270" b="0"/>
            <wp:wrapTopAndBottom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pacing w:val="20"/>
          <w:sz w:val="36"/>
          <w:szCs w:val="36"/>
        </w:rPr>
        <w:tab/>
      </w:r>
      <w:r>
        <w:rPr>
          <w:rFonts w:ascii="Times New Roman" w:hAnsi="Times New Roman" w:cs="Times New Roman"/>
          <w:b/>
          <w:spacing w:val="20"/>
          <w:sz w:val="36"/>
          <w:szCs w:val="36"/>
        </w:rPr>
        <w:tab/>
      </w:r>
      <w:r w:rsidRPr="006E67A4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885763" w:rsidRPr="006E67A4" w:rsidRDefault="00885763" w:rsidP="006E6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7A4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885763" w:rsidRPr="006E67A4" w:rsidRDefault="00885763" w:rsidP="006E67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7A4">
        <w:rPr>
          <w:rFonts w:ascii="Times New Roman" w:hAnsi="Times New Roman" w:cs="Times New Roman"/>
          <w:b/>
        </w:rPr>
        <w:t>(ЧЕТВЕРТЫЙ СОЗЫВ)</w:t>
      </w:r>
    </w:p>
    <w:p w:rsidR="00885763" w:rsidRDefault="00806977" w:rsidP="00885763">
      <w:pPr>
        <w:jc w:val="center"/>
        <w:rPr>
          <w:b/>
          <w:sz w:val="1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3E43"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C2B4D" w:rsidRPr="00F53FE5" w:rsidRDefault="001C2B4D" w:rsidP="001C2B4D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F53FE5">
        <w:rPr>
          <w:rFonts w:ascii="Times New Roman" w:hAnsi="Times New Roman" w:cs="Times New Roman"/>
          <w:b/>
          <w:spacing w:val="20"/>
          <w:sz w:val="36"/>
          <w:szCs w:val="36"/>
        </w:rPr>
        <w:t>Р Е Ш Е Н И Е</w:t>
      </w:r>
    </w:p>
    <w:p w:rsidR="006E67A4" w:rsidRDefault="006E67A4" w:rsidP="006E67A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22.11.2019 года № 6</w:t>
      </w:r>
      <w:r w:rsidR="00FB2C48">
        <w:rPr>
          <w:rFonts w:ascii="Times New Roman" w:hAnsi="Times New Roman"/>
          <w:b/>
          <w:sz w:val="28"/>
          <w:szCs w:val="28"/>
        </w:rPr>
        <w:t>2</w:t>
      </w:r>
    </w:p>
    <w:p w:rsidR="007D6AB4" w:rsidRPr="007D6AB4" w:rsidRDefault="007D6AB4" w:rsidP="007D6AB4">
      <w:pPr>
        <w:spacing w:after="0"/>
        <w:rPr>
          <w:rFonts w:ascii="Times New Roman" w:hAnsi="Times New Roman" w:cs="Times New Roman"/>
          <w:b/>
          <w:sz w:val="24"/>
        </w:rPr>
      </w:pPr>
      <w:r w:rsidRPr="007D6AB4">
        <w:rPr>
          <w:rFonts w:ascii="Times New Roman" w:hAnsi="Times New Roman" w:cs="Times New Roman"/>
          <w:sz w:val="24"/>
        </w:rPr>
        <w:t>=====================================================================</w:t>
      </w:r>
      <w:r w:rsidRPr="007D6AB4">
        <w:rPr>
          <w:rFonts w:ascii="Times New Roman" w:hAnsi="Times New Roman" w:cs="Times New Roman"/>
          <w:b/>
          <w:sz w:val="24"/>
        </w:rPr>
        <w:t>С учетом изменений, внесенных:</w:t>
      </w:r>
    </w:p>
    <w:p w:rsidR="007D6AB4" w:rsidRDefault="007D6AB4" w:rsidP="007D6AB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D6AB4">
        <w:rPr>
          <w:rFonts w:ascii="Times New Roman" w:hAnsi="Times New Roman" w:cs="Times New Roman"/>
          <w:b/>
          <w:sz w:val="24"/>
        </w:rPr>
        <w:t>- решением совета депутатов от 2</w:t>
      </w:r>
      <w:r w:rsidR="005069A3">
        <w:rPr>
          <w:rFonts w:ascii="Times New Roman" w:hAnsi="Times New Roman" w:cs="Times New Roman"/>
          <w:b/>
          <w:sz w:val="24"/>
        </w:rPr>
        <w:t>7</w:t>
      </w:r>
      <w:r w:rsidRPr="007D6AB4">
        <w:rPr>
          <w:rFonts w:ascii="Times New Roman" w:hAnsi="Times New Roman" w:cs="Times New Roman"/>
          <w:b/>
          <w:sz w:val="24"/>
        </w:rPr>
        <w:t>.03.201</w:t>
      </w:r>
      <w:r w:rsidR="005069A3">
        <w:rPr>
          <w:rFonts w:ascii="Times New Roman" w:hAnsi="Times New Roman" w:cs="Times New Roman"/>
          <w:b/>
          <w:sz w:val="24"/>
        </w:rPr>
        <w:t>9</w:t>
      </w:r>
      <w:r w:rsidRPr="007D6AB4">
        <w:rPr>
          <w:rFonts w:ascii="Times New Roman" w:hAnsi="Times New Roman" w:cs="Times New Roman"/>
          <w:b/>
          <w:sz w:val="24"/>
        </w:rPr>
        <w:t xml:space="preserve"> г. № </w:t>
      </w:r>
      <w:r w:rsidR="005069A3">
        <w:rPr>
          <w:rFonts w:ascii="Times New Roman" w:hAnsi="Times New Roman" w:cs="Times New Roman"/>
          <w:b/>
          <w:sz w:val="24"/>
        </w:rPr>
        <w:t>42</w:t>
      </w:r>
      <w:r w:rsidR="008C391C">
        <w:rPr>
          <w:rFonts w:ascii="Times New Roman" w:hAnsi="Times New Roman" w:cs="Times New Roman"/>
          <w:b/>
          <w:sz w:val="24"/>
        </w:rPr>
        <w:t>;</w:t>
      </w:r>
    </w:p>
    <w:p w:rsidR="008C391C" w:rsidRPr="007D6AB4" w:rsidRDefault="008C391C" w:rsidP="008C39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D6AB4">
        <w:rPr>
          <w:rFonts w:ascii="Times New Roman" w:hAnsi="Times New Roman" w:cs="Times New Roman"/>
          <w:b/>
          <w:sz w:val="24"/>
        </w:rPr>
        <w:t xml:space="preserve">- решением совета депутатов от </w:t>
      </w:r>
      <w:r>
        <w:rPr>
          <w:rFonts w:ascii="Times New Roman" w:hAnsi="Times New Roman" w:cs="Times New Roman"/>
          <w:b/>
          <w:sz w:val="24"/>
        </w:rPr>
        <w:t>18</w:t>
      </w:r>
      <w:r w:rsidRPr="007D6AB4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7D6AB4">
        <w:rPr>
          <w:rFonts w:ascii="Times New Roman" w:hAnsi="Times New Roman" w:cs="Times New Roman"/>
          <w:b/>
          <w:sz w:val="24"/>
        </w:rPr>
        <w:t>.20</w:t>
      </w:r>
      <w:r>
        <w:rPr>
          <w:rFonts w:ascii="Times New Roman" w:hAnsi="Times New Roman" w:cs="Times New Roman"/>
          <w:b/>
          <w:sz w:val="24"/>
        </w:rPr>
        <w:t>20</w:t>
      </w:r>
      <w:r w:rsidRPr="007D6AB4">
        <w:rPr>
          <w:rFonts w:ascii="Times New Roman" w:hAnsi="Times New Roman" w:cs="Times New Roman"/>
          <w:b/>
          <w:sz w:val="24"/>
        </w:rPr>
        <w:t xml:space="preserve"> г. № </w:t>
      </w:r>
      <w:r>
        <w:rPr>
          <w:rFonts w:ascii="Times New Roman" w:hAnsi="Times New Roman" w:cs="Times New Roman"/>
          <w:b/>
          <w:sz w:val="24"/>
        </w:rPr>
        <w:t>115</w:t>
      </w:r>
    </w:p>
    <w:p w:rsidR="008C391C" w:rsidRPr="007D6AB4" w:rsidRDefault="008C391C" w:rsidP="007D6AB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D6AB4" w:rsidRPr="001B67F4" w:rsidRDefault="007D6AB4" w:rsidP="007D6AB4">
      <w:pPr>
        <w:rPr>
          <w:b/>
          <w:sz w:val="28"/>
          <w:szCs w:val="28"/>
        </w:rPr>
      </w:pPr>
      <w:r w:rsidRPr="007D6AB4">
        <w:rPr>
          <w:rFonts w:ascii="Times New Roman" w:hAnsi="Times New Roman" w:cs="Times New Roman"/>
          <w:sz w:val="24"/>
        </w:rPr>
        <w:t>====================================================================</w:t>
      </w:r>
      <w:r w:rsidRPr="001B67F4">
        <w:rPr>
          <w:b/>
          <w:spacing w:val="20"/>
          <w:sz w:val="40"/>
          <w:szCs w:val="40"/>
        </w:rPr>
        <w:t xml:space="preserve">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E67A4" w:rsidTr="00656ACA">
        <w:tc>
          <w:tcPr>
            <w:tcW w:w="6204" w:type="dxa"/>
          </w:tcPr>
          <w:p w:rsidR="006E67A4" w:rsidRPr="009C6856" w:rsidRDefault="006E67A4" w:rsidP="00604DE0">
            <w:pPr>
              <w:pStyle w:val="ConsPlusTitl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«Об установлении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 физических лиц 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образования Сосновоборский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области» </w:t>
            </w:r>
          </w:p>
          <w:p w:rsidR="006E67A4" w:rsidRDefault="006E67A4" w:rsidP="006E67A4">
            <w:pPr>
              <w:jc w:val="both"/>
              <w:rPr>
                <w:b/>
                <w:spacing w:val="20"/>
                <w:sz w:val="40"/>
                <w:szCs w:val="40"/>
                <w:u w:val="single"/>
              </w:rPr>
            </w:pPr>
          </w:p>
        </w:tc>
      </w:tr>
    </w:tbl>
    <w:p w:rsidR="005F7E1A" w:rsidRPr="00FB2C48" w:rsidRDefault="005F7E1A" w:rsidP="00CE360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FB2C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</w:t>
      </w:r>
      <w:r w:rsidR="006F49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498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FB2C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32</w:t>
        </w:r>
      </w:hyperlink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второй Налогового кодекса Российской Федерации, </w:t>
      </w:r>
      <w:hyperlink r:id="rId10" w:history="1">
        <w:r w:rsidRPr="00FB2C4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29.10.2015 N 102-оз </w:t>
      </w:r>
      <w:r w:rsidR="006F498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6F498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Уставом муниципального образования</w:t>
      </w:r>
      <w:r w:rsidR="001C2B4D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Сосновоборский городской округ Ленинградской области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депутатов </w:t>
      </w:r>
      <w:r w:rsidR="001C2B4D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Сосновоборского городского округа 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5F7E1A" w:rsidRPr="00FB2C48" w:rsidRDefault="005F7E1A" w:rsidP="00CE36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на территории муниципального образования </w:t>
      </w:r>
      <w:r w:rsidR="009008A1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Сосновоборский городской округ Ленинградской области</w:t>
      </w:r>
      <w:r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 на имущество физических лиц (далее - налог).</w:t>
      </w:r>
    </w:p>
    <w:p w:rsidR="001F5614" w:rsidRPr="001F5614" w:rsidRDefault="005F7E1A" w:rsidP="00CE36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6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391C" w:rsidRPr="001F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5614" w:rsidRPr="001F5614">
        <w:rPr>
          <w:rFonts w:ascii="Times New Roman" w:hAnsi="Times New Roman" w:cs="Times New Roman"/>
          <w:color w:val="000000"/>
          <w:sz w:val="28"/>
          <w:szCs w:val="28"/>
        </w:rPr>
        <w:t>Установить на территории муниципального образования Сосновоборский городской округ Ленинградской области следующие ставки налога на имущество физических лиц исходя из кадастровой стоимости объекта налогообложения:</w:t>
      </w:r>
    </w:p>
    <w:p w:rsidR="001F5614" w:rsidRPr="001F5614" w:rsidRDefault="001F5614" w:rsidP="001F56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1991"/>
      </w:tblGrid>
      <w:tr w:rsidR="001F5614" w:rsidRPr="001F5614" w:rsidTr="00896645">
        <w:tc>
          <w:tcPr>
            <w:tcW w:w="7575" w:type="dxa"/>
          </w:tcPr>
          <w:p w:rsidR="001F5614" w:rsidRPr="001F5614" w:rsidRDefault="001F5614" w:rsidP="00896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91" w:type="dxa"/>
          </w:tcPr>
          <w:p w:rsidR="001F5614" w:rsidRPr="001F5614" w:rsidRDefault="001F5614" w:rsidP="00896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1F5614" w:rsidRPr="001F5614" w:rsidTr="00896645">
        <w:tc>
          <w:tcPr>
            <w:tcW w:w="7575" w:type="dxa"/>
          </w:tcPr>
          <w:p w:rsidR="001F5614" w:rsidRPr="001F5614" w:rsidRDefault="001F5614" w:rsidP="008966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>Жилые дома, части жилых домов</w:t>
            </w:r>
          </w:p>
        </w:tc>
        <w:tc>
          <w:tcPr>
            <w:tcW w:w="1991" w:type="dxa"/>
          </w:tcPr>
          <w:p w:rsidR="001F5614" w:rsidRPr="001F5614" w:rsidRDefault="001F5614" w:rsidP="00896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 xml:space="preserve">             0,2</w:t>
            </w:r>
          </w:p>
        </w:tc>
      </w:tr>
      <w:tr w:rsidR="001F5614" w:rsidRPr="001F5614" w:rsidTr="00896645">
        <w:tc>
          <w:tcPr>
            <w:tcW w:w="7575" w:type="dxa"/>
          </w:tcPr>
          <w:p w:rsidR="001F5614" w:rsidRPr="001F5614" w:rsidRDefault="001F5614" w:rsidP="008966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Квартиры, части квартир, комнаты</w:t>
            </w:r>
          </w:p>
        </w:tc>
        <w:tc>
          <w:tcPr>
            <w:tcW w:w="1991" w:type="dxa"/>
          </w:tcPr>
          <w:p w:rsidR="001F5614" w:rsidRPr="001F5614" w:rsidRDefault="001F5614" w:rsidP="00896645">
            <w:pPr>
              <w:pStyle w:val="ConsPlusNormal"/>
              <w:ind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 xml:space="preserve">         0,1</w:t>
            </w:r>
          </w:p>
        </w:tc>
      </w:tr>
      <w:tr w:rsidR="001F5614" w:rsidRPr="001F5614" w:rsidTr="00896645">
        <w:tc>
          <w:tcPr>
            <w:tcW w:w="7575" w:type="dxa"/>
          </w:tcPr>
          <w:p w:rsidR="001F5614" w:rsidRPr="001F5614" w:rsidRDefault="001F5614" w:rsidP="008966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91" w:type="dxa"/>
          </w:tcPr>
          <w:p w:rsidR="001F5614" w:rsidRPr="001F5614" w:rsidRDefault="001F5614" w:rsidP="008966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 xml:space="preserve">             0,1</w:t>
            </w:r>
          </w:p>
        </w:tc>
      </w:tr>
      <w:tr w:rsidR="001F5614" w:rsidRPr="001F5614" w:rsidTr="00896645">
        <w:tc>
          <w:tcPr>
            <w:tcW w:w="7575" w:type="dxa"/>
          </w:tcPr>
          <w:p w:rsidR="001F5614" w:rsidRPr="001F5614" w:rsidRDefault="001F5614" w:rsidP="008966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91" w:type="dxa"/>
          </w:tcPr>
          <w:p w:rsidR="001F5614" w:rsidRPr="001F5614" w:rsidRDefault="001F5614" w:rsidP="00896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5614" w:rsidRPr="001F5614" w:rsidTr="00896645">
        <w:tc>
          <w:tcPr>
            <w:tcW w:w="7575" w:type="dxa"/>
          </w:tcPr>
          <w:p w:rsidR="001F5614" w:rsidRPr="001F5614" w:rsidRDefault="001F5614" w:rsidP="008966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>Гаражи и машино-места, в том числе расположенные в объектах налогообложения, указанных в подпункте 2  пункта 2 статьи 406 Налогового кодекса РФ</w:t>
            </w:r>
          </w:p>
        </w:tc>
        <w:tc>
          <w:tcPr>
            <w:tcW w:w="1991" w:type="dxa"/>
          </w:tcPr>
          <w:p w:rsidR="001F5614" w:rsidRPr="001F5614" w:rsidRDefault="001F5614" w:rsidP="00896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F5614" w:rsidRPr="001F5614" w:rsidTr="00896645">
        <w:tc>
          <w:tcPr>
            <w:tcW w:w="7575" w:type="dxa"/>
          </w:tcPr>
          <w:p w:rsidR="001F5614" w:rsidRPr="001F5614" w:rsidRDefault="001F5614" w:rsidP="008966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91" w:type="dxa"/>
          </w:tcPr>
          <w:p w:rsidR="001F5614" w:rsidRPr="001F5614" w:rsidRDefault="001F5614" w:rsidP="00896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F5614" w:rsidRPr="001F5614" w:rsidTr="00896645">
        <w:trPr>
          <w:trHeight w:val="1770"/>
        </w:trPr>
        <w:tc>
          <w:tcPr>
            <w:tcW w:w="7575" w:type="dxa"/>
            <w:vMerge w:val="restart"/>
          </w:tcPr>
          <w:p w:rsidR="001F5614" w:rsidRPr="001F5614" w:rsidRDefault="001F5614" w:rsidP="0089664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соответствии: </w:t>
            </w:r>
          </w:p>
          <w:p w:rsidR="001F5614" w:rsidRPr="001F5614" w:rsidRDefault="001F5614" w:rsidP="00896645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hyperlink r:id="rId11" w:history="1">
              <w:r w:rsidRPr="001F561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пунктом 7 статьи 378.2</w:t>
              </w:r>
            </w:hyperlink>
            <w:r w:rsidRPr="001F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2" w:history="1">
              <w:r w:rsidRPr="001F561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абзацем вторым пункта 10 статьи 378.2</w:t>
              </w:r>
            </w:hyperlink>
            <w:r w:rsidRPr="001F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Налогового кодекса РФ</w:t>
            </w:r>
          </w:p>
          <w:p w:rsidR="001F5614" w:rsidRPr="001F5614" w:rsidRDefault="001F5614" w:rsidP="00896645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91" w:type="dxa"/>
          </w:tcPr>
          <w:p w:rsidR="001F5614" w:rsidRPr="001F5614" w:rsidRDefault="001F5614" w:rsidP="008966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5614" w:rsidRPr="001F5614" w:rsidRDefault="001F5614" w:rsidP="008966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5614" w:rsidRPr="001F5614" w:rsidRDefault="001F5614" w:rsidP="008966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5614" w:rsidRPr="001F5614" w:rsidRDefault="001F5614" w:rsidP="008966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1F5614" w:rsidRPr="001F5614" w:rsidTr="00896645">
        <w:trPr>
          <w:trHeight w:val="1061"/>
        </w:trPr>
        <w:tc>
          <w:tcPr>
            <w:tcW w:w="7575" w:type="dxa"/>
            <w:vMerge/>
          </w:tcPr>
          <w:p w:rsidR="001F5614" w:rsidRPr="001F5614" w:rsidRDefault="001F5614" w:rsidP="0089664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</w:tcPr>
          <w:p w:rsidR="001F5614" w:rsidRPr="001F5614" w:rsidRDefault="001F5614" w:rsidP="0089664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1F5614" w:rsidRPr="001F5614" w:rsidTr="00896645">
        <w:tc>
          <w:tcPr>
            <w:tcW w:w="7575" w:type="dxa"/>
          </w:tcPr>
          <w:p w:rsidR="001F5614" w:rsidRPr="001F5614" w:rsidRDefault="001F5614" w:rsidP="008966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91" w:type="dxa"/>
          </w:tcPr>
          <w:p w:rsidR="001F5614" w:rsidRPr="001F5614" w:rsidRDefault="001F5614" w:rsidP="008966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6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B714DD" w:rsidRDefault="00B714DD" w:rsidP="001F56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DF0" w:rsidRPr="001B4DF0" w:rsidRDefault="001B4DF0" w:rsidP="00B714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>3. Налогоплательщикам налога на имущество физических лиц (далее по тексту – налогоплательщик), соответствующим условиям, предусмотренным подпунктом 3.1. пункта 3 настоящего решения, предоставляется право уменьшить сумму налога на имущество физических лиц, исчисленную за период с 01.03.2020 по 31.05.2020 на 10% при условии снижения (освобождения от уплаты) арендной платы арендаторам, соответствующим критериям, установленным подпунктом 3.2. пункта 3 настоящего решения.</w:t>
      </w:r>
    </w:p>
    <w:p w:rsidR="001B4DF0" w:rsidRP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>3.1. Условия, при одновременном выполнении которых налогоплательщики могут воспользоваться правом, предусмотренным пунктом 3 настоящего решения:</w:t>
      </w:r>
    </w:p>
    <w:p w:rsidR="001B4DF0" w:rsidRP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 xml:space="preserve">а) налогоплательщик по состоянию на 1 марта 2020 года осуществляет экономическую деятельность в соответствии с кодом Общероссийского классификатора видов экономической деятельности ОК 029-2014 (КДЕС Ред. 2) </w:t>
      </w:r>
      <w:hyperlink r:id="rId13" w:history="1">
        <w:r w:rsidRPr="001B4DF0">
          <w:rPr>
            <w:rFonts w:ascii="Times New Roman" w:hAnsi="Times New Roman" w:cs="Times New Roman"/>
            <w:sz w:val="28"/>
            <w:szCs w:val="28"/>
          </w:rPr>
          <w:t>68.20</w:t>
        </w:r>
      </w:hyperlink>
      <w:r w:rsidRPr="001B4DF0">
        <w:rPr>
          <w:rFonts w:ascii="Times New Roman" w:hAnsi="Times New Roman" w:cs="Times New Roman"/>
          <w:sz w:val="28"/>
          <w:szCs w:val="28"/>
        </w:rPr>
        <w:t xml:space="preserve"> и является плательщиком налога на имущество физических лиц;</w:t>
      </w:r>
    </w:p>
    <w:p w:rsidR="001B4DF0" w:rsidRP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lastRenderedPageBreak/>
        <w:t>б) налогоплательщик имеет (имел) договор (договоры) аренды объекта недвижимости или его части с арендатором (арендаторами), деятельность которого (которых) приостановлена, заключенный (заключенные) не позднее 1 марта 2020 года и действующий в период времени с 01.03.2020 по 31.12.2020;</w:t>
      </w:r>
    </w:p>
    <w:p w:rsidR="001B4DF0" w:rsidRP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>в) налогоплательщик освободил арендатора (арендаторов) от уплаты арендной платы или понизил ежемесячную арендную плату в размере не менее чем на 50 процентов платы, предусмотренной договором (договорами) аренды, на срок приостановления деятельности арендатора (арендаторов) в связи с введением режима повышенной готовности на территории муниципального образования Сосновоборский городской округ Ленинградской области;</w:t>
      </w:r>
    </w:p>
    <w:p w:rsidR="001B4DF0" w:rsidRP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>г) налогоплательщик не применял к арендаторам, деятельность которых приостановлена, штрафы, пени, проценты за пользование чужими денежными средствами за нарушение условий и сроков оплаты договоров аренды за период начиная с даты введения режима повышенной готовности на территории муниципального образования Сосновоборский городской округ Ленинградской области по 1 октября 2020 года включительно;</w:t>
      </w:r>
    </w:p>
    <w:p w:rsidR="001B4DF0" w:rsidRP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>д) налогоплательщик с 1 марта 2020 года и до 31 декабря 2020 года не устанавливал арендатору дополнительные платежи и не повышал платежи за иные услуги, оказываемые арендатору;</w:t>
      </w:r>
    </w:p>
    <w:p w:rsid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>е) объектом аренды не является жилое помещение.</w:t>
      </w:r>
    </w:p>
    <w:p w:rsidR="00B714DD" w:rsidRPr="001B4DF0" w:rsidRDefault="00B714DD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DF0" w:rsidRP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>3.2. Арендаторами, деятельность которых приостановлена, признаются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в соответствии с Постановлением Правительства Российской Федерации от 03.04.2020 №434 «Об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инфекции» (с последующими изменениями и дополнениями), которые являются арендаторами объектов недвижимости или их части, находящихся в частной собственности, не позднее 1 марта 2020 года.</w:t>
      </w:r>
    </w:p>
    <w:p w:rsidR="001B4DF0" w:rsidRP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>3.3. Документами, подтверждающими право на уменьшение суммы налога, являются:</w:t>
      </w:r>
    </w:p>
    <w:p w:rsidR="001B4DF0" w:rsidRP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>- копии договоров аренды с арендаторами, деятельность которых приостановлена, соответствующие подпункту "б" подпункта 3.1. пункта 3 настоящего решения;</w:t>
      </w:r>
    </w:p>
    <w:p w:rsidR="001B4DF0" w:rsidRP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 xml:space="preserve">- копии заключенных дополнительных соглашений к договорам аренды с арендаторами, деятельность которых приостановлена, о снижении ежемесячной арендной платы в размере не менее чем на 50 процентов от платы, предусмотренной договором, либо об освобождении её уплаты, а </w:t>
      </w:r>
      <w:r w:rsidRPr="001B4DF0">
        <w:rPr>
          <w:rFonts w:ascii="Times New Roman" w:hAnsi="Times New Roman" w:cs="Times New Roman"/>
          <w:sz w:val="28"/>
          <w:szCs w:val="28"/>
        </w:rPr>
        <w:lastRenderedPageBreak/>
        <w:t>также включающих условия, предусмотренные подпунктами "г" и "д" подпункта 3.1. пункта 3 настоящего решения;</w:t>
      </w:r>
    </w:p>
    <w:p w:rsidR="001B4DF0" w:rsidRP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>- копии платежных документов об оплате услуг по аренде за период с 1 марта 2020 года по 31 декабря 2020 года;</w:t>
      </w:r>
    </w:p>
    <w:p w:rsidR="001B4DF0" w:rsidRP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 xml:space="preserve">   - заявление о предоставлении налоговой льготы, представленное в налоговый       орган в соответствии с законодательством о налогах и сборах;</w:t>
      </w:r>
    </w:p>
    <w:p w:rsidR="001B4DF0" w:rsidRPr="001B4DF0" w:rsidRDefault="001B4DF0" w:rsidP="00B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F0">
        <w:rPr>
          <w:rFonts w:ascii="Times New Roman" w:hAnsi="Times New Roman" w:cs="Times New Roman"/>
          <w:sz w:val="28"/>
          <w:szCs w:val="28"/>
        </w:rPr>
        <w:t>- расчет размера уменьшения суммы налога, составленный в произвольной форме.</w:t>
      </w:r>
    </w:p>
    <w:p w:rsidR="005F7E1A" w:rsidRPr="00FB2C48" w:rsidRDefault="001B4DF0" w:rsidP="00B714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7E1A" w:rsidRPr="00C02E09">
        <w:rPr>
          <w:rFonts w:ascii="Times New Roman" w:hAnsi="Times New Roman" w:cs="Times New Roman"/>
          <w:sz w:val="28"/>
          <w:szCs w:val="28"/>
        </w:rPr>
        <w:t xml:space="preserve">. Признать утратившим силу с 01.01.2020 </w:t>
      </w:r>
      <w:hyperlink r:id="rId14" w:history="1">
        <w:r w:rsidR="005F7E1A" w:rsidRPr="00FB2C4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5F7E1A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41E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Сосновоборского городского округа от 19.1</w:t>
      </w:r>
      <w:r w:rsidR="00E52E92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441E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.2015 №174</w:t>
      </w:r>
      <w:r w:rsidR="00E001CD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41E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</w:t>
      </w:r>
      <w:r w:rsidR="005720C8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от 26.06.2019 №65).</w:t>
      </w:r>
    </w:p>
    <w:p w:rsidR="005F7E1A" w:rsidRPr="00FB2C48" w:rsidRDefault="001B4DF0" w:rsidP="00B714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F7E1A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4245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</w:t>
      </w:r>
      <w:r w:rsidR="0020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</w:t>
      </w:r>
      <w:r w:rsidR="00264245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в </w:t>
      </w:r>
      <w:r w:rsidR="0020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="00264245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газете «Маяк».</w:t>
      </w:r>
    </w:p>
    <w:p w:rsidR="005F7E1A" w:rsidRPr="00FB2C48" w:rsidRDefault="001B4DF0" w:rsidP="00B714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F7E1A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="0020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</w:t>
      </w:r>
      <w:r w:rsidR="005F7E1A" w:rsidRPr="00FB2C48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652F8C" w:rsidRDefault="00652F8C" w:rsidP="00B71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4DD" w:rsidRDefault="00B714DD" w:rsidP="00FB2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48" w:rsidRPr="00FB2C48" w:rsidRDefault="00FB2C48" w:rsidP="00FB2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B2C48" w:rsidRPr="00FB2C48" w:rsidRDefault="00FB2C48" w:rsidP="00FB2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Сосновоборского городского округа                               В.Б. Садовский</w:t>
      </w:r>
    </w:p>
    <w:p w:rsidR="00447B7E" w:rsidRDefault="00447B7E" w:rsidP="00FB2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4DD" w:rsidRDefault="00B714DD" w:rsidP="00FB2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C48" w:rsidRPr="00FB2C48" w:rsidRDefault="00FB2C48" w:rsidP="00FB2C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0F4B46" w:rsidRDefault="00FB2C48" w:rsidP="00FB2C48">
      <w:pPr>
        <w:jc w:val="both"/>
        <w:rPr>
          <w:rFonts w:ascii="Times New Roman" w:hAnsi="Times New Roman" w:cs="Times New Roman"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городского округа                                                                М.В. Воронков</w:t>
      </w:r>
    </w:p>
    <w:sectPr w:rsidR="000F4B46" w:rsidSect="009008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46" w:rsidRDefault="000F4B46" w:rsidP="000F4B46">
      <w:pPr>
        <w:spacing w:after="0" w:line="240" w:lineRule="auto"/>
      </w:pPr>
      <w:r>
        <w:separator/>
      </w:r>
    </w:p>
  </w:endnote>
  <w:endnote w:type="continuationSeparator" w:id="0">
    <w:p w:rsidR="000F4B46" w:rsidRDefault="000F4B46" w:rsidP="000F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9C" w:rsidRDefault="00201D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9C" w:rsidRDefault="00201D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9C" w:rsidRDefault="00201D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46" w:rsidRDefault="000F4B46" w:rsidP="000F4B46">
      <w:pPr>
        <w:spacing w:after="0" w:line="240" w:lineRule="auto"/>
      </w:pPr>
      <w:r>
        <w:separator/>
      </w:r>
    </w:p>
  </w:footnote>
  <w:footnote w:type="continuationSeparator" w:id="0">
    <w:p w:rsidR="000F4B46" w:rsidRDefault="000F4B46" w:rsidP="000F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9C" w:rsidRDefault="00201D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46" w:rsidRDefault="000F4B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9C" w:rsidRDefault="00201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528C5"/>
    <w:multiLevelType w:val="hybridMultilevel"/>
    <w:tmpl w:val="C386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b8ced6b-4276-4d48-b37f-f6c356ccf890"/>
  </w:docVars>
  <w:rsids>
    <w:rsidRoot w:val="005F7E1A"/>
    <w:rsid w:val="00003BB1"/>
    <w:rsid w:val="000D3E37"/>
    <w:rsid w:val="000D4B6B"/>
    <w:rsid w:val="000F16B4"/>
    <w:rsid w:val="000F4B46"/>
    <w:rsid w:val="00112599"/>
    <w:rsid w:val="00123F34"/>
    <w:rsid w:val="001279C3"/>
    <w:rsid w:val="00142ED2"/>
    <w:rsid w:val="001B4DF0"/>
    <w:rsid w:val="001C2B4D"/>
    <w:rsid w:val="001D1925"/>
    <w:rsid w:val="001E48F5"/>
    <w:rsid w:val="001F5614"/>
    <w:rsid w:val="00201D9C"/>
    <w:rsid w:val="00230F65"/>
    <w:rsid w:val="00264245"/>
    <w:rsid w:val="00285FEF"/>
    <w:rsid w:val="0029610C"/>
    <w:rsid w:val="00323632"/>
    <w:rsid w:val="00367785"/>
    <w:rsid w:val="003B7B16"/>
    <w:rsid w:val="00447B7E"/>
    <w:rsid w:val="005069A3"/>
    <w:rsid w:val="005720C8"/>
    <w:rsid w:val="005F7E1A"/>
    <w:rsid w:val="00604DE0"/>
    <w:rsid w:val="00652F8C"/>
    <w:rsid w:val="006A10B3"/>
    <w:rsid w:val="006E67A4"/>
    <w:rsid w:val="006F4982"/>
    <w:rsid w:val="007612CE"/>
    <w:rsid w:val="007A17F4"/>
    <w:rsid w:val="007D6AB4"/>
    <w:rsid w:val="007F0E3D"/>
    <w:rsid w:val="00806977"/>
    <w:rsid w:val="00807E82"/>
    <w:rsid w:val="00854650"/>
    <w:rsid w:val="00885763"/>
    <w:rsid w:val="008C391C"/>
    <w:rsid w:val="008F02E6"/>
    <w:rsid w:val="009008A1"/>
    <w:rsid w:val="009A0BCA"/>
    <w:rsid w:val="009B3404"/>
    <w:rsid w:val="009D4094"/>
    <w:rsid w:val="009E3E13"/>
    <w:rsid w:val="00AB1A6E"/>
    <w:rsid w:val="00B714DD"/>
    <w:rsid w:val="00C85BF6"/>
    <w:rsid w:val="00CE360D"/>
    <w:rsid w:val="00D07A1B"/>
    <w:rsid w:val="00DC68F1"/>
    <w:rsid w:val="00DD441E"/>
    <w:rsid w:val="00DF4353"/>
    <w:rsid w:val="00E001CD"/>
    <w:rsid w:val="00E0099F"/>
    <w:rsid w:val="00E14EBB"/>
    <w:rsid w:val="00E507A1"/>
    <w:rsid w:val="00E52E92"/>
    <w:rsid w:val="00EB7F62"/>
    <w:rsid w:val="00EC1713"/>
    <w:rsid w:val="00EC29AD"/>
    <w:rsid w:val="00ED699C"/>
    <w:rsid w:val="00ED6FCB"/>
    <w:rsid w:val="00F84AE5"/>
    <w:rsid w:val="00FB2C48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67B26E6-283F-49E4-9D1E-48C1874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F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B46"/>
  </w:style>
  <w:style w:type="paragraph" w:styleId="a5">
    <w:name w:val="footer"/>
    <w:basedOn w:val="a"/>
    <w:link w:val="a6"/>
    <w:uiPriority w:val="99"/>
    <w:semiHidden/>
    <w:unhideWhenUsed/>
    <w:rsid w:val="000F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B46"/>
  </w:style>
  <w:style w:type="paragraph" w:styleId="a7">
    <w:name w:val="No Spacing"/>
    <w:uiPriority w:val="1"/>
    <w:qFormat/>
    <w:rsid w:val="006E67A4"/>
    <w:pPr>
      <w:spacing w:after="0" w:line="240" w:lineRule="auto"/>
    </w:pPr>
  </w:style>
  <w:style w:type="table" w:styleId="a8">
    <w:name w:val="Table Grid"/>
    <w:basedOn w:val="a1"/>
    <w:uiPriority w:val="59"/>
    <w:rsid w:val="006E67A4"/>
    <w:pPr>
      <w:spacing w:after="0" w:line="240" w:lineRule="auto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3" Type="http://schemas.openxmlformats.org/officeDocument/2006/relationships/hyperlink" Target="consultantplus://offline/ref=E70FF0EFEE921FEC90D365BFC6D8391013E60F570641513BD2002EE931C6463A4796F082D48C6B4C147FE592B4A85BD9DE324BC292A3A42036n3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169FD2CE74E13BAA3A47EE4EF0F68F1D74B2C745614A2185CF8648BE35F4C3F68C05D92F156914CED16AFFE35M1e0I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4" Type="http://schemas.openxmlformats.org/officeDocument/2006/relationships/hyperlink" Target="consultantplus://offline/ref=0169FD2CE74E13BAA3A47EE4EF0F68F1D7452F71561BA2185CF8648BE35F4C3F68C05D92F156914CED16AFFE35M1e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2</cp:revision>
  <cp:lastPrinted>2019-11-27T12:36:00Z</cp:lastPrinted>
  <dcterms:created xsi:type="dcterms:W3CDTF">2022-02-07T14:33:00Z</dcterms:created>
  <dcterms:modified xsi:type="dcterms:W3CDTF">2022-02-07T14:33:00Z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0b8ced6b-4276-4d48-b37f-f6c356ccf890</vt:lpwstr>
  </property>
</Properties>
</file>